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789" w:rsidRPr="006502DC" w:rsidRDefault="00735789" w:rsidP="00735789">
      <w:pPr>
        <w:spacing w:after="0" w:line="240" w:lineRule="auto"/>
        <w:jc w:val="center"/>
        <w:rPr>
          <w:rFonts w:ascii="Arial" w:eastAsia="Times New Roman" w:hAnsi="Arial" w:cs="Arial"/>
          <w:b/>
          <w:bCs/>
          <w:color w:val="000000" w:themeColor="text1"/>
          <w:sz w:val="24"/>
          <w:szCs w:val="24"/>
          <w:lang w:eastAsia="pt-BR"/>
        </w:rPr>
      </w:pPr>
      <w:r w:rsidRPr="006502DC">
        <w:rPr>
          <w:rFonts w:ascii="Arial" w:eastAsia="Times New Roman" w:hAnsi="Arial" w:cs="Arial"/>
          <w:b/>
          <w:bCs/>
          <w:color w:val="000000" w:themeColor="text1"/>
          <w:sz w:val="24"/>
          <w:szCs w:val="24"/>
          <w:lang w:eastAsia="pt-BR"/>
        </w:rPr>
        <w:t>A IMPORTÂNCIA DO PIPA - PROGRAMA DE INTERVENÇÃO PRECOCE AVANÇADO NO DESENVOLVIMENTO DO NEONATO DE RISCO</w:t>
      </w:r>
    </w:p>
    <w:p w:rsidR="00735789" w:rsidRPr="006502DC" w:rsidRDefault="00735789" w:rsidP="00735789">
      <w:pPr>
        <w:spacing w:after="0" w:line="240" w:lineRule="auto"/>
        <w:jc w:val="center"/>
        <w:rPr>
          <w:rFonts w:ascii="Arial" w:eastAsia="Times New Roman" w:hAnsi="Arial" w:cs="Arial"/>
          <w:b/>
          <w:bCs/>
          <w:color w:val="000000" w:themeColor="text1"/>
          <w:sz w:val="24"/>
          <w:szCs w:val="24"/>
          <w:lang w:eastAsia="pt-BR"/>
        </w:rPr>
      </w:pPr>
    </w:p>
    <w:p w:rsidR="00735789" w:rsidRPr="006502DC" w:rsidRDefault="00735789" w:rsidP="00735789">
      <w:pPr>
        <w:spacing w:after="0" w:line="240" w:lineRule="auto"/>
        <w:jc w:val="right"/>
        <w:rPr>
          <w:rFonts w:ascii="Arial" w:eastAsia="Times New Roman" w:hAnsi="Arial" w:cs="Arial"/>
          <w:bCs/>
          <w:color w:val="000000" w:themeColor="text1"/>
          <w:sz w:val="24"/>
          <w:szCs w:val="24"/>
          <w:lang w:eastAsia="pt-BR"/>
        </w:rPr>
      </w:pPr>
      <w:r w:rsidRPr="006502DC">
        <w:rPr>
          <w:rFonts w:ascii="Arial" w:eastAsia="Times New Roman" w:hAnsi="Arial" w:cs="Arial"/>
          <w:bCs/>
          <w:color w:val="000000" w:themeColor="text1"/>
          <w:sz w:val="24"/>
          <w:szCs w:val="24"/>
          <w:lang w:eastAsia="pt-BR"/>
        </w:rPr>
        <w:t>Dirlaine Maria Rodrigues Acerbi</w:t>
      </w:r>
    </w:p>
    <w:p w:rsidR="00735789" w:rsidRPr="006502DC" w:rsidRDefault="00735789" w:rsidP="00735789">
      <w:pPr>
        <w:spacing w:after="0" w:line="240" w:lineRule="auto"/>
        <w:jc w:val="both"/>
        <w:rPr>
          <w:rFonts w:ascii="Arial" w:hAnsi="Arial" w:cs="Arial"/>
          <w:color w:val="000000" w:themeColor="text1"/>
        </w:rPr>
      </w:pPr>
      <w:r w:rsidRPr="006502DC">
        <w:rPr>
          <w:rFonts w:ascii="Arial" w:eastAsia="Times New Roman" w:hAnsi="Arial" w:cs="Arial"/>
          <w:bCs/>
          <w:color w:val="000000" w:themeColor="text1"/>
          <w:sz w:val="24"/>
          <w:szCs w:val="24"/>
          <w:lang w:eastAsia="pt-BR"/>
        </w:rPr>
        <w:t xml:space="preserve">                                                                   Fonoaudióloga - Apae Barbacena-MG</w:t>
      </w:r>
    </w:p>
    <w:p w:rsidR="00735789" w:rsidRPr="006502DC" w:rsidRDefault="00735789" w:rsidP="00735789">
      <w:pPr>
        <w:spacing w:after="0" w:line="240" w:lineRule="auto"/>
        <w:jc w:val="right"/>
        <w:rPr>
          <w:rFonts w:ascii="Arial" w:eastAsia="Times New Roman" w:hAnsi="Arial" w:cs="Arial"/>
          <w:bCs/>
          <w:color w:val="000000" w:themeColor="text1"/>
          <w:sz w:val="24"/>
          <w:szCs w:val="24"/>
          <w:lang w:eastAsia="pt-BR"/>
        </w:rPr>
      </w:pPr>
    </w:p>
    <w:p w:rsidR="00735789" w:rsidRPr="006502DC" w:rsidRDefault="00735789" w:rsidP="00735789">
      <w:pPr>
        <w:spacing w:after="0" w:line="240" w:lineRule="auto"/>
        <w:jc w:val="right"/>
        <w:rPr>
          <w:rFonts w:ascii="Arial" w:eastAsia="Times New Roman" w:hAnsi="Arial" w:cs="Arial"/>
          <w:bCs/>
          <w:color w:val="000000" w:themeColor="text1"/>
          <w:sz w:val="24"/>
          <w:szCs w:val="24"/>
          <w:lang w:eastAsia="pt-BR"/>
        </w:rPr>
      </w:pPr>
      <w:r w:rsidRPr="006502DC">
        <w:rPr>
          <w:rFonts w:ascii="Arial" w:eastAsia="Times New Roman" w:hAnsi="Arial" w:cs="Arial"/>
          <w:bCs/>
          <w:color w:val="000000" w:themeColor="text1"/>
          <w:sz w:val="24"/>
          <w:szCs w:val="24"/>
          <w:lang w:eastAsia="pt-BR"/>
        </w:rPr>
        <w:t>Carolina Filardi de Araújo Lima</w:t>
      </w:r>
    </w:p>
    <w:p w:rsidR="00735789" w:rsidRPr="006502DC" w:rsidRDefault="00735789" w:rsidP="00735789">
      <w:pPr>
        <w:spacing w:after="0" w:line="240" w:lineRule="auto"/>
        <w:jc w:val="both"/>
        <w:rPr>
          <w:rFonts w:ascii="Arial" w:eastAsia="Times New Roman" w:hAnsi="Arial" w:cs="Arial"/>
          <w:bCs/>
          <w:color w:val="000000" w:themeColor="text1"/>
          <w:sz w:val="24"/>
          <w:szCs w:val="24"/>
          <w:lang w:eastAsia="pt-BR"/>
        </w:rPr>
      </w:pPr>
      <w:r w:rsidRPr="006502DC">
        <w:rPr>
          <w:rFonts w:ascii="Arial" w:eastAsia="Times New Roman" w:hAnsi="Arial" w:cs="Arial"/>
          <w:bCs/>
          <w:color w:val="000000" w:themeColor="text1"/>
          <w:sz w:val="24"/>
          <w:szCs w:val="24"/>
          <w:lang w:eastAsia="pt-BR"/>
        </w:rPr>
        <w:t xml:space="preserve">                                                                    Fisioterapeuta - Apae Barbacena-MG</w:t>
      </w:r>
    </w:p>
    <w:p w:rsidR="00735789" w:rsidRPr="006502DC" w:rsidRDefault="00735789" w:rsidP="00735789">
      <w:pPr>
        <w:spacing w:after="0" w:line="240" w:lineRule="auto"/>
        <w:jc w:val="right"/>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RESUMO</w:t>
      </w:r>
      <w:r w:rsidRPr="006502DC">
        <w:rPr>
          <w:rFonts w:ascii="Arial" w:eastAsia="Times New Roman" w:hAnsi="Arial" w:cs="Arial"/>
          <w:color w:val="000000" w:themeColor="text1"/>
          <w:sz w:val="24"/>
          <w:szCs w:val="24"/>
          <w:lang w:eastAsia="pt-BR"/>
        </w:rPr>
        <w:t>:O presente trabalho registra considerações e resultados sobre o Programa de Intervenção Precoce Avançado (PIPA) que foi instituído pelo Governo de Minas Gerais, implantado e desenvolvido por profissionais de fonoaudiologia e fisioterapia, com o objetivo de antecipar a procura pelo serviço junto ao setor de intervenção precoce para neonatos, de modo a minimizar ou sanar as possíveis sequelas advindas da UTI. Foi firmada parceria entre APAE e  a Santa Casa, ambos de Barbacena para que os neonatos de risco fossem encaminhados automaticamente ao PIPA, passando pelo serviço de uma equipe multidisciplinar. A avaliação é realizada com base no desenvolvimento neuropsicomotor da criança e foi desenvolvida pelas autoras do projeto. A abordagem</w:t>
      </w:r>
      <w:r w:rsidRPr="006502DC" w:rsidDel="00332EB3">
        <w:rPr>
          <w:rFonts w:ascii="Arial" w:eastAsia="Times New Roman" w:hAnsi="Arial" w:cs="Arial"/>
          <w:color w:val="000000" w:themeColor="text1"/>
          <w:sz w:val="24"/>
          <w:szCs w:val="24"/>
          <w:lang w:eastAsia="pt-BR"/>
        </w:rPr>
        <w:t xml:space="preserve"> </w:t>
      </w:r>
      <w:r w:rsidRPr="006502DC">
        <w:rPr>
          <w:rFonts w:ascii="Arial" w:eastAsia="Times New Roman" w:hAnsi="Arial" w:cs="Arial"/>
          <w:color w:val="000000" w:themeColor="text1"/>
          <w:sz w:val="24"/>
          <w:szCs w:val="24"/>
          <w:lang w:eastAsia="pt-BR"/>
        </w:rPr>
        <w:t>é feita por monitoramento e intervenção semanal. Observa-se que, quando as famílias são devidamente orientadas desde o início da vida de seus filhos, tornam-se mais seguras e lidam de maneira mais adequada nas atividades do cotidiano, o que resulta em uma estimulação mais eficiente que proporciona um bom desenvolvimento neuropsicomotor da criança.</w:t>
      </w: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r w:rsidRPr="006502DC">
        <w:rPr>
          <w:rFonts w:ascii="Arial" w:eastAsia="Times New Roman" w:hAnsi="Arial" w:cs="Arial"/>
          <w:color w:val="000000" w:themeColor="text1"/>
          <w:sz w:val="24"/>
          <w:szCs w:val="24"/>
          <w:lang w:eastAsia="pt-BR"/>
        </w:rPr>
        <w:t> </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 xml:space="preserve">PALAVRAS – CHAVE: </w:t>
      </w:r>
      <w:r w:rsidRPr="006502DC">
        <w:rPr>
          <w:rFonts w:ascii="Arial" w:eastAsia="Times New Roman" w:hAnsi="Arial" w:cs="Arial"/>
          <w:color w:val="000000" w:themeColor="text1"/>
          <w:sz w:val="24"/>
          <w:szCs w:val="24"/>
          <w:lang w:eastAsia="pt-BR"/>
        </w:rPr>
        <w:t>Prematuridade. Prevenção. Intervenção Precoce. Desenvolvimento.</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O Programa de Intervenção Precoce Avançado (PIPA) foi instituído pelo Governo do Estado de Minas Gerais em 2013 e visa à implementação dos Serviços Especializados de Reabilitação em Deficiência Intelectual (SERDI) e do Centro Especializado em Reabilitação (CER), que realiza atendimento de reabilitação em crianças com deficiência intelectual. O Programa tem como objetivo incentivar o acompanhamento dos neonatos de risco, ainda sem diagnóstico, suscetíveis de atraso no desenvolvimento neuropsicomotor, promovendo assim, a intervenção precoce, prolongando-se o atendimento até à faixa etária de seis anos.</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 xml:space="preserve">Nesse contexto, a APAE de Barbacena-MG, em parceria com o Hospital Santa Casa de Misericórdia da mesma localidade, proporcionam oportunidade de desenvolvimento de bebês que nasceram com algum risco de vida ou prematuros, acompanhando-os de forma </w:t>
      </w:r>
      <w:r w:rsidRPr="006502DC">
        <w:rPr>
          <w:rFonts w:ascii="Arial" w:eastAsia="Times New Roman" w:hAnsi="Arial" w:cs="Arial"/>
          <w:color w:val="000000" w:themeColor="text1"/>
          <w:sz w:val="24"/>
          <w:szCs w:val="24"/>
          <w:lang w:eastAsia="pt-BR"/>
        </w:rPr>
        <w:lastRenderedPageBreak/>
        <w:t>profilática e terapêutica, de modo a promover-lhes saúde. A APAE de Barbacena, uma instituição de referência em estimulação precoce, conta com uma equipe multidisciplinar de profissionais da área da saúde, da educação e da assistência social que prestam atendimento às pessoas com deficiência. Com o PIPA, os bebês de risco são assistidos com serviço especializado de monitoramento e estimulação, proporcionando um desenvolvimento harmônico de suas potencialidades.</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A parceria firmada com o Hospital da Santa Casa de Misericórdia, que possui a Unidade de Terapia Intensiva (UTI) Neonatal, referência nos atendimentos de bebês recém- nascidos que apresentam algum risco de vida ou são prematuros, viabiliza o acesso da família ao PIPA. O Programa é de suma importância para o desenvolvimento das habilidades dessas crianças, uma vez que oferecem as intervenções necessárias para sanar o atraso do desenvolvimento neuropsicomotor ou minimizar possíveis sequelas associadas ao período de internação na UTI. Logo após o início do trabalho, os resultados observados foram muito gratificantes e comprovaram a importância de investir na prevenção de possível atraso relacionado à prematuridade, como principal estratégia de apoio ao desenvolvimento adequado das crianças.</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r w:rsidRPr="006502DC">
        <w:rPr>
          <w:rFonts w:ascii="Arial" w:eastAsia="Times New Roman" w:hAnsi="Arial" w:cs="Arial"/>
          <w:b/>
          <w:bCs/>
          <w:color w:val="000000" w:themeColor="text1"/>
          <w:sz w:val="24"/>
          <w:szCs w:val="24"/>
          <w:lang w:eastAsia="pt-BR"/>
        </w:rPr>
        <w:t>Metodologia</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O PIPA da APAE de Barbacena teve início em maio de 2014 e  está sob orientação e supervisão de uma fisioterapeuta e de uma fonoaudióloga. Por meio de conscientização e exposição da abordagem do trabalho realizado na APAE em reunião com a equipe médica da UTI neonatal da Santa Casa de Misericórdia de Barbacena-MG, constatou-se a necessidade da parceria entre as duas Instituições para desenvolvimento do projeto, buscando-se atender os recém-nascidos de risco. Ficou acordado que todo neonato com passagem pela UTI, no momento de alta, seria encaminhado para a APAE de Barbacena para ser avaliado pela equipe multiprofissional do PIPA, que é composto por fonoaudiólogo, fisioterapeuta e pediatra. As famílias dessas crianças seriam assistidas pelo assistente social e pelo psicólogo.</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 xml:space="preserve">A criança que apresentasse algum tipo de alteração nos exames de imagem, nos reflexos ou algum atraso no desenvolvimento, seria indicada para intervenção imediata. A criança que não apresentasse nenhum tipo de alteração em sua avaliação, a família seria </w:t>
      </w:r>
      <w:r w:rsidRPr="006502DC">
        <w:rPr>
          <w:rFonts w:ascii="Arial" w:eastAsia="Times New Roman" w:hAnsi="Arial" w:cs="Arial"/>
          <w:color w:val="000000" w:themeColor="text1"/>
          <w:sz w:val="24"/>
          <w:szCs w:val="24"/>
          <w:lang w:eastAsia="pt-BR"/>
        </w:rPr>
        <w:lastRenderedPageBreak/>
        <w:t>orientada sobre a necessidade da criança ser monitorada e reavaliada bimestralmente, até que fosse descartada qualquer possibilidade de atraso em seu desenvolvimento.</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A avaliação é realizada com base no desenvolvimento neuropsicomotor da criança e desenvolvida pela(o) fonoaudióloga(o) e pela(o) fisioterapeuta. Para possibilitar a avaliação, as crianças foram divididas em grupos, por faixa etári: 0 a 3 meses, 4 a 6 meses, 7 a 9 meses, 10 a 12 meses, 13 a 24 meses e maiores de 24 meses. As intervenções ocorrem do seguinte modo: os bebês mais novos que necessitam de um cuidado maior devido à baixa imunidade e as crianças, que a princípio apresentam um atraso por falta de estímulo, são atendidos na sala de intervenções do PIPA.</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À medida que as crianças vão crescendo, não sendo observado desenvolvimento compatível com  a idade cronológica,  o atendimento é intensificado e são encaminhados para o setor de ANE I (Atendimento Neuroevolutivo I). Esse setor de Atendimento é especializado em atender crianças que apresentam comprometimento motor, visando à melhoria do desenvolvimento neuropsicomotor e de suas capacidades funcionais.</w:t>
      </w:r>
    </w:p>
    <w:p w:rsidR="00735789" w:rsidRPr="006502DC" w:rsidRDefault="00735789" w:rsidP="00735789">
      <w:pPr>
        <w:spacing w:after="0" w:line="36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r w:rsidRPr="006502DC">
        <w:rPr>
          <w:rFonts w:ascii="Arial" w:eastAsia="Times New Roman" w:hAnsi="Arial" w:cs="Arial"/>
          <w:b/>
          <w:bCs/>
          <w:color w:val="000000" w:themeColor="text1"/>
          <w:sz w:val="24"/>
          <w:szCs w:val="24"/>
          <w:lang w:eastAsia="pt-BR"/>
        </w:rPr>
        <w:t>Desenvolvimento do Atendimento</w:t>
      </w: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No momento da alta hospitalar, a criança é encaminhada à APAE de Barbacena, com a orientação de procurar o setor PIPA em busca de avaliação. Essa avaliação poderá ser agendada na central de marcação com os profissionais de fisioterapia e fonoaudiologia do programa, e, após sua realização, dependendo do resultado, a criança poderá ser encaminhada para intervenção, caso apresente algum tipo de atraso. Ou para o monitoramento, caso não seja  constatada nenhuma alteração no desenvolvimento.</w:t>
      </w:r>
    </w:p>
    <w:p w:rsidR="00735789" w:rsidRPr="006502DC" w:rsidRDefault="00735789" w:rsidP="00735789">
      <w:pPr>
        <w:spacing w:after="0" w:line="36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r w:rsidRPr="006502DC">
        <w:rPr>
          <w:rFonts w:ascii="Arial" w:eastAsia="Times New Roman" w:hAnsi="Arial" w:cs="Arial"/>
          <w:b/>
          <w:bCs/>
          <w:color w:val="000000" w:themeColor="text1"/>
          <w:sz w:val="24"/>
          <w:szCs w:val="24"/>
          <w:lang w:eastAsia="pt-BR"/>
        </w:rPr>
        <w:t>Intervenção</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Participaram da intervenção 23 crianças, passando pelo procedimento a seguir. As que apresentam atraso e necessitam de intervenção, passam inicialmente pelo atendimento do médico pediatra e, se necessário, por um neurologista, antes de iniciar-se a intervenção. A família da criança também é atendida, sendo assistida pelo assistente social e pelo </w:t>
      </w:r>
      <w:r w:rsidRPr="006502DC">
        <w:rPr>
          <w:rFonts w:ascii="Arial" w:eastAsia="Times New Roman" w:hAnsi="Arial" w:cs="Arial"/>
          <w:color w:val="000000" w:themeColor="text1"/>
          <w:sz w:val="24"/>
          <w:szCs w:val="24"/>
          <w:lang w:eastAsia="pt-BR"/>
        </w:rPr>
        <w:lastRenderedPageBreak/>
        <w:t>psicólogo. As mães que no ato da avaliação apresentarem necessidade de terapia psicológica, são assistidas em atendimento individual semanal. As intervenções são realizadas em uma sala ampla com vários estímulos necessários para o desenvolvimento do bebê. O atendimento é realizado em grupo formado por  3 crianças, acompanhadas pelas mães. Esse atendimento dura 60 minutos e conta com os profissionais das áreas de fisioterapia, fonoaudiologia e psicologia.</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 xml:space="preserve">Enquanto duas crianças são atendidas pela(o) fisioterapeuta e pelo(a) fonoaudiólogo(a), a terceira criança fica com a mãe que, orientada pelos profissionais, trabalha com o(a) filho(a) aprendendo  novas formas de brincar, para estimulá-lo(a) em casa. Dessa forma, associam-se alguns  posicionamentos, brinquedos e brincadeiras ao cotidiano que contribuem para o desenvolvimento. Faz-se um rodízio para que todos passem por todos os profissionais. Durante a estimulação, o(a) psicólogo(a) faz o atendimento em campo.  Logo após, as crianças  são encaminhadas para a musicoterapia, atendimento que ocorre em outra sala com um(a) psicólogo(a). O principal objetivo do atendimento é intensificar o vínculo mãe-filho e estimular, por meio de música, várias habilidades a serem exploradas pelo bebê nessa fase. </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Monitoramento</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As crianças  avaliadas que não apresentam atraso no desenvolvimento são monitoradas bimestralmente ou trimestralmente, a fim de verificar seu desenvolvimento. As famílias  são orientadas e as dúvidas sanadas pela equipe. </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No momento deste relato, 68 crianças encontram-se em monitoramento.</w:t>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ANE I</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As crianças que se encontram no PIPA e precisam intensificar o atendimento, já tendo adquirido imunidade, são encaminhadas para o ANE I (Atendimento Neuroevolutivo  I). Esse setor é o que melhor atende estes casos, visto que a intensificação do trabalho se faz </w:t>
      </w:r>
      <w:r w:rsidRPr="006502DC">
        <w:rPr>
          <w:rFonts w:ascii="Arial" w:eastAsia="Times New Roman" w:hAnsi="Arial" w:cs="Arial"/>
          <w:color w:val="000000" w:themeColor="text1"/>
          <w:sz w:val="24"/>
          <w:szCs w:val="24"/>
          <w:lang w:eastAsia="pt-BR"/>
        </w:rPr>
        <w:lastRenderedPageBreak/>
        <w:t>necessária para obter um melhor resultado.  No momento dessa relato, foram encaminhadas 39 crianças do PIPA para o ANE I.</w:t>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Alta</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As crianças que atingem a idade de dois anos e  apresentam desenvolvimento neuropsicomotor de acordo com a idade obtém alta, o que não os impede de virem, no futuro, passar por uma nova avaliação, requisitada pela família. Até o momento deste estudo,</w:t>
      </w:r>
      <w:r w:rsidRPr="006502DC">
        <w:rPr>
          <w:rFonts w:ascii="Arial" w:eastAsia="Times New Roman" w:hAnsi="Arial" w:cs="Arial"/>
          <w:b/>
          <w:bCs/>
          <w:color w:val="000000" w:themeColor="text1"/>
          <w:sz w:val="24"/>
          <w:szCs w:val="24"/>
          <w:lang w:eastAsia="pt-BR"/>
        </w:rPr>
        <w:t xml:space="preserve"> </w:t>
      </w:r>
      <w:r w:rsidRPr="006502DC">
        <w:rPr>
          <w:rFonts w:ascii="Arial" w:eastAsia="Times New Roman" w:hAnsi="Arial" w:cs="Arial"/>
          <w:color w:val="000000" w:themeColor="text1"/>
          <w:sz w:val="24"/>
          <w:szCs w:val="24"/>
          <w:lang w:eastAsia="pt-BR"/>
        </w:rPr>
        <w:t>41 crianças tiveram alta.</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Gráfico 1. Registro de atendimento</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noProof/>
          <w:color w:val="000000" w:themeColor="text1"/>
          <w:sz w:val="24"/>
          <w:szCs w:val="24"/>
          <w:lang w:eastAsia="pt-BR"/>
        </w:rPr>
        <w:drawing>
          <wp:inline distT="0" distB="0" distL="0" distR="0" wp14:anchorId="1812908A" wp14:editId="1B3FB402">
            <wp:extent cx="4914900" cy="2762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2762250"/>
                    </a:xfrm>
                    <a:prstGeom prst="rect">
                      <a:avLst/>
                    </a:prstGeom>
                    <a:noFill/>
                    <a:ln>
                      <a:noFill/>
                    </a:ln>
                  </pic:spPr>
                </pic:pic>
              </a:graphicData>
            </a:graphic>
          </wp:inline>
        </w:drawing>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Algumas famílias procuram atendimento para crianças com idade acima da prevista. Essas são encaminhadas diretamente para o ANE I. Quando estão com a parte motora desenvolvida, são enviadas para o ANE II, setor que atua nas áreas de independência e autonomia da criança, realizando atividades lúdicas como recurso para alcançarem desenvolvimento condizente com a idade.</w:t>
      </w:r>
    </w:p>
    <w:p w:rsidR="00735789" w:rsidRPr="006502DC" w:rsidRDefault="00735789" w:rsidP="00735789">
      <w:pPr>
        <w:rPr>
          <w:rFonts w:ascii="Arial" w:hAnsi="Arial" w:cs="Arial"/>
          <w:color w:val="000000" w:themeColor="text1"/>
          <w:sz w:val="24"/>
          <w:szCs w:val="24"/>
        </w:rPr>
      </w:pPr>
    </w:p>
    <w:p w:rsidR="00735789" w:rsidRPr="006502DC" w:rsidRDefault="00735789" w:rsidP="00735789">
      <w:pPr>
        <w:rPr>
          <w:rFonts w:ascii="Arial" w:hAnsi="Arial" w:cs="Arial"/>
          <w:color w:val="000000" w:themeColor="text1"/>
          <w:sz w:val="24"/>
          <w:szCs w:val="24"/>
        </w:rPr>
      </w:pPr>
      <w:r w:rsidRPr="006502DC">
        <w:rPr>
          <w:rFonts w:ascii="Arial" w:hAnsi="Arial" w:cs="Arial"/>
          <w:noProof/>
          <w:color w:val="000000" w:themeColor="text1"/>
          <w:sz w:val="24"/>
          <w:szCs w:val="24"/>
          <w:lang w:eastAsia="pt-BR"/>
        </w:rPr>
        <w:lastRenderedPageBreak/>
        <w:drawing>
          <wp:anchor distT="0" distB="0" distL="0" distR="0" simplePos="0" relativeHeight="251659264" behindDoc="0" locked="0" layoutInCell="1" allowOverlap="1" wp14:anchorId="75E97B34" wp14:editId="192868DD">
            <wp:simplePos x="0" y="0"/>
            <wp:positionH relativeFrom="column">
              <wp:posOffset>228600</wp:posOffset>
            </wp:positionH>
            <wp:positionV relativeFrom="paragraph">
              <wp:posOffset>269875</wp:posOffset>
            </wp:positionV>
            <wp:extent cx="4574540" cy="2279650"/>
            <wp:effectExtent l="0" t="0" r="0" b="6350"/>
            <wp:wrapSquare wrapText="larges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4540" cy="22796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6502DC">
        <w:rPr>
          <w:rFonts w:ascii="Arial" w:hAnsi="Arial" w:cs="Arial"/>
          <w:color w:val="000000" w:themeColor="text1"/>
          <w:sz w:val="24"/>
          <w:szCs w:val="24"/>
        </w:rPr>
        <w:t>Gráfico 2. Registro de atendimento</w:t>
      </w:r>
    </w:p>
    <w:p w:rsidR="00735789" w:rsidRPr="006502DC" w:rsidRDefault="00735789" w:rsidP="00735789">
      <w:pPr>
        <w:rPr>
          <w:rFonts w:ascii="Arial" w:hAnsi="Arial" w:cs="Arial"/>
          <w:color w:val="000000" w:themeColor="text1"/>
          <w:sz w:val="24"/>
          <w:szCs w:val="24"/>
        </w:rPr>
      </w:pPr>
    </w:p>
    <w:p w:rsidR="00735789" w:rsidRPr="006502DC" w:rsidRDefault="00735789" w:rsidP="00735789">
      <w:pPr>
        <w:rPr>
          <w:rFonts w:ascii="Arial" w:hAnsi="Arial" w:cs="Arial"/>
          <w:color w:val="000000" w:themeColor="text1"/>
          <w:sz w:val="24"/>
          <w:szCs w:val="24"/>
        </w:rPr>
      </w:pPr>
    </w:p>
    <w:p w:rsidR="00735789" w:rsidRPr="006502DC" w:rsidRDefault="00735789" w:rsidP="00735789">
      <w:pPr>
        <w:rPr>
          <w:rFonts w:ascii="Arial" w:hAnsi="Arial" w:cs="Arial"/>
          <w:color w:val="000000" w:themeColor="text1"/>
          <w:sz w:val="24"/>
          <w:szCs w:val="24"/>
        </w:rPr>
      </w:pPr>
    </w:p>
    <w:p w:rsidR="00735789" w:rsidRPr="006502DC" w:rsidRDefault="00735789" w:rsidP="00735789">
      <w:pPr>
        <w:rPr>
          <w:rFonts w:ascii="Arial" w:hAnsi="Arial" w:cs="Arial"/>
          <w:color w:val="000000" w:themeColor="text1"/>
          <w:sz w:val="24"/>
          <w:szCs w:val="24"/>
        </w:rPr>
      </w:pPr>
    </w:p>
    <w:p w:rsidR="00735789" w:rsidRPr="006502DC" w:rsidRDefault="00735789" w:rsidP="00735789">
      <w:pPr>
        <w:rPr>
          <w:rFonts w:ascii="Arial" w:hAnsi="Arial" w:cs="Arial"/>
          <w:color w:val="000000" w:themeColor="text1"/>
          <w:sz w:val="24"/>
          <w:szCs w:val="24"/>
        </w:rPr>
      </w:pPr>
    </w:p>
    <w:p w:rsidR="00735789" w:rsidRPr="006502DC" w:rsidRDefault="00735789" w:rsidP="00735789">
      <w:pPr>
        <w:rPr>
          <w:rFonts w:ascii="Arial" w:hAnsi="Arial" w:cs="Arial"/>
          <w:color w:val="000000" w:themeColor="text1"/>
          <w:sz w:val="24"/>
          <w:szCs w:val="24"/>
        </w:rPr>
      </w:pPr>
    </w:p>
    <w:p w:rsidR="00735789" w:rsidRPr="006502DC" w:rsidRDefault="00735789" w:rsidP="00735789">
      <w:pPr>
        <w:rPr>
          <w:rFonts w:ascii="Arial" w:hAnsi="Arial" w:cs="Arial"/>
          <w:color w:val="000000" w:themeColor="text1"/>
          <w:sz w:val="24"/>
          <w:szCs w:val="24"/>
        </w:rPr>
      </w:pPr>
    </w:p>
    <w:p w:rsidR="00735789" w:rsidRPr="006502DC" w:rsidRDefault="00735789" w:rsidP="00735789">
      <w:pPr>
        <w:spacing w:after="0" w:line="240" w:lineRule="auto"/>
        <w:rPr>
          <w:rFonts w:ascii="Arial" w:eastAsia="Times New Roman" w:hAnsi="Arial" w:cs="Arial"/>
          <w:b/>
          <w:bCs/>
          <w:color w:val="000000" w:themeColor="text1"/>
          <w:sz w:val="24"/>
          <w:szCs w:val="24"/>
          <w:lang w:eastAsia="pt-BR"/>
        </w:rPr>
      </w:pP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Estudo de Casos</w:t>
      </w: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Monitoramento - Estudo de caso  1</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J.C.L.C, nascida em 04/06/2015, prematura de 33 semanas, passagem de 17 dias pela UTI, no dia 10/08/15 com 2 meses e 6 dias. Foi avaliada pelo PIPA, onde constatou-se desenvolvimento adequado para a idade. Após orientação, foi agendada nova avaliação para o dia 11/11/2015 e novamente não apresentou alteração. Novas orientações foram passadas e outra data foi agendada para o dia 14/03/2016, quando, mais uma vez, manteve desenvolvimento adequado para a idade. Na avaliação agendada para o dia 10/08/2016 já ficava em pé sozinha e dava passos, falava 5 palavras, algumas onomatopéias, e alimentava-se de acordo com a idade. Tendo em vista o bom desenvolvimento, marcou-se nova avaliação para 15/02/17. Verificou-se aumento do vocabulário, linguagem e alimentação próprias para a idade e início da marcha. Retornou no dia 16/08/2017 com todas as etapas do desenvolvimento alcançadas, não sendo necessário dar continuidade ao monitoramento.</w:t>
      </w:r>
    </w:p>
    <w:p w:rsidR="00735789" w:rsidRPr="006502DC" w:rsidRDefault="00735789" w:rsidP="00735789">
      <w:pPr>
        <w:spacing w:after="0" w:line="360" w:lineRule="auto"/>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Estudo de caso 2</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S.J.C.N, nascido em 27/12/2016, prematuro de 32 semanas, passagem de 32 dias pela UTI, no dia 20/02/17 com 1 mês e 23 dias. Foi avaliado pelo PIPA, onde constatou-se </w:t>
      </w:r>
      <w:r w:rsidRPr="006502DC">
        <w:rPr>
          <w:rFonts w:ascii="Arial" w:eastAsia="Times New Roman" w:hAnsi="Arial" w:cs="Arial"/>
          <w:color w:val="000000" w:themeColor="text1"/>
          <w:sz w:val="24"/>
          <w:szCs w:val="24"/>
          <w:lang w:eastAsia="pt-BR"/>
        </w:rPr>
        <w:lastRenderedPageBreak/>
        <w:t>desenvolvimento adequado para a idade. Após orientação, foi agendada nova avaliação para o dia 27/04/17 e novamente não apresentou alteração. Novas orientações foram passadas e uma outra data foi agendada para o dia 07/08/2017, quando apresentou atraso e fez-se necessário iniciar a intervenção para que, com os estímulos apresentados, o desenvolvimento adeque-se à idade, visto que não apresenta nenhuma alteração neurológica.</w:t>
      </w:r>
    </w:p>
    <w:p w:rsidR="00735789" w:rsidRPr="006502DC" w:rsidRDefault="00735789" w:rsidP="00735789">
      <w:pPr>
        <w:spacing w:after="0" w:line="360" w:lineRule="auto"/>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Estudo de caso 3</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A.B.S.S, nascida em 11/04/2015, prematura de 32 semanas, passagem de 26 dias pela UTI, no dia 02/06/15 com 1 mês e 21 dias. Foi avaliada pelo PIPA, onde constatou-se exame de imagem já com alteração, hipodensidade de substância branca cerebral, o que justificou a entrada imediata no Programa. Reavaliada no dia 11/02/2016, apresentou leve atraso motor e apresentando desenvolvimento da fala, linguagem e alimentação adequados para a idade.  No dia 11/04/2016 atingiu todas as etapas condizentes para a idade, o que tornou possível ser acompanhada bimestralmente. Na avaliação agendada para o dia 08/06/2016 já engatinhava com padrão cruzado, fazia todas as transferências, ficava de pé sem apoio, apresentava fala com aumento de vocabulário, linguagem adequada para a idade e alimentação sólida. Em 13/10/2016 andava, subia e descia escadas, motricidade fina e ampla adequada para a idade. Atendia a todos os comandos, já formava frases e alimentava-se bem. Foi encaminhada ao neurologista, que solicitou nova tomografia para rever a alteração observada aos 46 dias de vida. No dia 03/05/2017 apresentava desenvolvimento neuropsicomotor adequado para a idade e, feita a tomografia, aguardou-se o resultado. Dia 29/06/2017 retornou apresentando novo resultado de exame, que constatou não haver alteração. Com todas as etapas do desenvolvimento alcançadas obteve alta.</w:t>
      </w:r>
    </w:p>
    <w:p w:rsidR="00735789" w:rsidRPr="006502DC" w:rsidRDefault="00735789" w:rsidP="00735789">
      <w:pPr>
        <w:spacing w:after="0" w:line="360" w:lineRule="auto"/>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Intervenção - Estudo de caso 4</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V.G.R.A, nascida em 26/12/2015, prematura de 24 semanas, passagem de 70 dias pela UTI, no dia 11/04/2016 com 3 meses e 15 dias. Foi avaliada pelo PIPA, onde constatou-se </w:t>
      </w:r>
      <w:r w:rsidRPr="006502DC">
        <w:rPr>
          <w:rFonts w:ascii="Arial" w:eastAsia="Times New Roman" w:hAnsi="Arial" w:cs="Arial"/>
          <w:color w:val="000000" w:themeColor="text1"/>
          <w:sz w:val="24"/>
          <w:szCs w:val="24"/>
          <w:lang w:eastAsia="pt-BR"/>
        </w:rPr>
        <w:lastRenderedPageBreak/>
        <w:t>atraso no desenvolvimento neuropsicomotor. Iniciou intervenção onde permaneceu até o dia 08/03/2017, quando foi encaminhada para o ANE I para intensificar o tratamento. No último mês, iniciou a marcha e esboça algumas palavras. Em breve será encaminhada para outro setor para explorar novas habilidades.</w:t>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b/>
          <w:bCs/>
          <w:color w:val="000000" w:themeColor="text1"/>
          <w:sz w:val="24"/>
          <w:szCs w:val="24"/>
          <w:lang w:eastAsia="pt-BR"/>
        </w:rPr>
      </w:pPr>
      <w:r w:rsidRPr="006502DC">
        <w:rPr>
          <w:rFonts w:ascii="Arial" w:eastAsia="Times New Roman" w:hAnsi="Arial" w:cs="Arial"/>
          <w:b/>
          <w:bCs/>
          <w:color w:val="000000" w:themeColor="text1"/>
          <w:sz w:val="24"/>
          <w:szCs w:val="24"/>
          <w:lang w:eastAsia="pt-BR"/>
        </w:rPr>
        <w:t>Considerações finais</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O Programa de Intervenção Precoce Avançado tem como finalidade sanar atraso no desenvolvimento neuropsicomotor e minimizar as consequências decorrentes dos quadros de deficiências. Verifica-se que o bebê que inicia o tratamento precocemente beneficia-se dele e obtém melhores resultados do que aquele que começa tardiamente. Vários fatores contribuem para esse resultado, sendo um deles a plasticidade neural, a exemplo do que foi comprovado no estudo de caso 3, quando o tratamento inicia-se com uma tomografia alterada e a criança obtém alta com nova tomografia sem alteração.</w:t>
      </w:r>
    </w:p>
    <w:p w:rsidR="00735789" w:rsidRPr="006502DC" w:rsidRDefault="00735789" w:rsidP="00735789">
      <w:pPr>
        <w:spacing w:after="0" w:line="36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ab/>
        <w:t xml:space="preserve">Observa-se que, quando as famílias são devidamente orientadas desde o início da vida os filhos, tornam-se mais seguras e lidam de maneira adequada frente às atividades do cotidiano, o que resulta em estimulação mais eficiente. Trabalhar com prevenção é uma forma efetiva de evita atraso futuro. Vale ressaltar que 68 crianças prematuras não tiveram atraso no desenvolvimento, atingindo todas as etapas no prazo natural, sem “correção” da idade, fato ocorrido somente, com acompanhamento e orientações.  </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b/>
          <w:bCs/>
          <w:color w:val="000000" w:themeColor="text1"/>
          <w:sz w:val="24"/>
          <w:szCs w:val="24"/>
          <w:lang w:eastAsia="pt-BR"/>
        </w:rPr>
        <w:t xml:space="preserve">Referências </w:t>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FENAPAES. </w:t>
      </w:r>
      <w:r w:rsidRPr="006502DC">
        <w:rPr>
          <w:rFonts w:ascii="Arial" w:eastAsia="Times New Roman" w:hAnsi="Arial" w:cs="Arial"/>
          <w:b/>
          <w:bCs/>
          <w:color w:val="000000" w:themeColor="text1"/>
          <w:sz w:val="24"/>
          <w:szCs w:val="24"/>
          <w:lang w:eastAsia="pt-BR"/>
        </w:rPr>
        <w:t xml:space="preserve">Eixo referencial de atuação. </w:t>
      </w:r>
      <w:r w:rsidRPr="006502DC">
        <w:rPr>
          <w:rFonts w:ascii="Arial" w:eastAsia="Times New Roman" w:hAnsi="Arial" w:cs="Arial"/>
          <w:color w:val="000000" w:themeColor="text1"/>
          <w:sz w:val="24"/>
          <w:szCs w:val="24"/>
          <w:lang w:eastAsia="pt-BR"/>
        </w:rPr>
        <w:t>Brasília, Ministério da Justiça/ Secretaria Nacional dos Direitos Humanos/CORDE, 1997a.</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____. </w:t>
      </w:r>
      <w:r w:rsidRPr="006502DC">
        <w:rPr>
          <w:rFonts w:ascii="Arial" w:eastAsia="Times New Roman" w:hAnsi="Arial" w:cs="Arial"/>
          <w:b/>
          <w:bCs/>
          <w:color w:val="000000" w:themeColor="text1"/>
          <w:sz w:val="24"/>
          <w:szCs w:val="24"/>
          <w:lang w:eastAsia="pt-BR"/>
        </w:rPr>
        <w:t xml:space="preserve">Manual de Conceitos. </w:t>
      </w:r>
      <w:r w:rsidRPr="006502DC">
        <w:rPr>
          <w:rFonts w:ascii="Arial" w:eastAsia="Times New Roman" w:hAnsi="Arial" w:cs="Arial"/>
          <w:color w:val="000000" w:themeColor="text1"/>
          <w:sz w:val="24"/>
          <w:szCs w:val="24"/>
          <w:lang w:eastAsia="pt-BR"/>
        </w:rPr>
        <w:t>Brasília: Ministério da Justiça/Secretaria Nacional dos Direitos Humanos/CORDE, 1997c.</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____. </w:t>
      </w:r>
      <w:r w:rsidRPr="006502DC">
        <w:rPr>
          <w:rFonts w:ascii="Arial" w:eastAsia="Times New Roman" w:hAnsi="Arial" w:cs="Arial"/>
          <w:b/>
          <w:bCs/>
          <w:color w:val="000000" w:themeColor="text1"/>
          <w:sz w:val="24"/>
          <w:szCs w:val="24"/>
          <w:lang w:eastAsia="pt-BR"/>
        </w:rPr>
        <w:t xml:space="preserve">Manual de atribuições e funcionamento. </w:t>
      </w:r>
      <w:r w:rsidRPr="006502DC">
        <w:rPr>
          <w:rFonts w:ascii="Arial" w:eastAsia="Times New Roman" w:hAnsi="Arial" w:cs="Arial"/>
          <w:color w:val="000000" w:themeColor="text1"/>
          <w:sz w:val="24"/>
          <w:szCs w:val="24"/>
          <w:lang w:eastAsia="pt-BR"/>
        </w:rPr>
        <w:t>Brasília: Ministério da Justiça/ Secretaria Nacional dos Direitos Humanos/CORDE, 1997d.</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____. </w:t>
      </w:r>
      <w:r w:rsidRPr="006502DC">
        <w:rPr>
          <w:rFonts w:ascii="Arial" w:eastAsia="Times New Roman" w:hAnsi="Arial" w:cs="Arial"/>
          <w:b/>
          <w:bCs/>
          <w:color w:val="000000" w:themeColor="text1"/>
          <w:sz w:val="24"/>
          <w:szCs w:val="24"/>
          <w:lang w:eastAsia="pt-BR"/>
        </w:rPr>
        <w:t xml:space="preserve">Política Social de Assistência Social. </w:t>
      </w:r>
      <w:r w:rsidRPr="006502DC">
        <w:rPr>
          <w:rFonts w:ascii="Arial" w:eastAsia="Times New Roman" w:hAnsi="Arial" w:cs="Arial"/>
          <w:color w:val="000000" w:themeColor="text1"/>
          <w:sz w:val="24"/>
          <w:szCs w:val="24"/>
          <w:lang w:eastAsia="pt-BR"/>
        </w:rPr>
        <w:t>Brasília: Ministério da Justiça/ Secretaria Nacional dos Direitos Humanos/ CORDE. 1997h.</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____. </w:t>
      </w:r>
      <w:r w:rsidRPr="006502DC">
        <w:rPr>
          <w:rFonts w:ascii="Arial" w:eastAsia="Times New Roman" w:hAnsi="Arial" w:cs="Arial"/>
          <w:b/>
          <w:bCs/>
          <w:color w:val="000000" w:themeColor="text1"/>
          <w:sz w:val="24"/>
          <w:szCs w:val="24"/>
          <w:lang w:eastAsia="pt-BR"/>
        </w:rPr>
        <w:t xml:space="preserve">APAE Educadora – </w:t>
      </w:r>
      <w:r w:rsidRPr="006502DC">
        <w:rPr>
          <w:rFonts w:ascii="Arial" w:eastAsia="Times New Roman" w:hAnsi="Arial" w:cs="Arial"/>
          <w:color w:val="000000" w:themeColor="text1"/>
          <w:sz w:val="24"/>
          <w:szCs w:val="24"/>
          <w:lang w:eastAsia="pt-BR"/>
        </w:rPr>
        <w:t>a escola que buscamos: proposta orientadora das ações educacionais. Brasília: FENAPAES. Coleção Educação e Ação, v.1, 2001a.</w:t>
      </w: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jc w:val="both"/>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____. </w:t>
      </w:r>
      <w:r w:rsidRPr="006502DC">
        <w:rPr>
          <w:rFonts w:ascii="Arial" w:eastAsia="Times New Roman" w:hAnsi="Arial" w:cs="Arial"/>
          <w:b/>
          <w:bCs/>
          <w:color w:val="000000" w:themeColor="text1"/>
          <w:sz w:val="24"/>
          <w:szCs w:val="24"/>
          <w:lang w:eastAsia="pt-BR"/>
        </w:rPr>
        <w:t xml:space="preserve">Manual de Fundação das APAEs. </w:t>
      </w:r>
      <w:r w:rsidRPr="006502DC">
        <w:rPr>
          <w:rFonts w:ascii="Arial" w:eastAsia="Times New Roman" w:hAnsi="Arial" w:cs="Arial"/>
          <w:color w:val="000000" w:themeColor="text1"/>
          <w:sz w:val="24"/>
          <w:szCs w:val="24"/>
          <w:lang w:eastAsia="pt-BR"/>
        </w:rPr>
        <w:t>Brasília: FENAPAES, 2012.</w:t>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____. </w:t>
      </w:r>
      <w:r w:rsidRPr="006502DC">
        <w:rPr>
          <w:rFonts w:ascii="Arial" w:eastAsia="Times New Roman" w:hAnsi="Arial" w:cs="Arial"/>
          <w:b/>
          <w:bCs/>
          <w:color w:val="000000" w:themeColor="text1"/>
          <w:sz w:val="24"/>
          <w:szCs w:val="24"/>
          <w:lang w:eastAsia="pt-BR"/>
        </w:rPr>
        <w:t xml:space="preserve">Estatuto da Federação Nacional das Apaes. </w:t>
      </w:r>
      <w:r w:rsidRPr="006502DC">
        <w:rPr>
          <w:rFonts w:ascii="Arial" w:eastAsia="Times New Roman" w:hAnsi="Arial" w:cs="Arial"/>
          <w:color w:val="000000" w:themeColor="text1"/>
          <w:sz w:val="24"/>
          <w:szCs w:val="24"/>
          <w:lang w:eastAsia="pt-BR"/>
        </w:rPr>
        <w:t>Disponível em: &lt;www.apaebrasil.org.br&gt;. Acesso em: 16 de mai. 2014.</w:t>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____. </w:t>
      </w:r>
      <w:r w:rsidRPr="006502DC">
        <w:rPr>
          <w:rFonts w:ascii="Arial" w:eastAsia="Times New Roman" w:hAnsi="Arial" w:cs="Arial"/>
          <w:b/>
          <w:bCs/>
          <w:color w:val="000000" w:themeColor="text1"/>
          <w:sz w:val="24"/>
          <w:szCs w:val="24"/>
          <w:lang w:eastAsia="pt-BR"/>
        </w:rPr>
        <w:t xml:space="preserve">Estatuto da Federação das Apaes dos Estados. </w:t>
      </w:r>
      <w:r w:rsidRPr="006502DC">
        <w:rPr>
          <w:rFonts w:ascii="Arial" w:eastAsia="Times New Roman" w:hAnsi="Arial" w:cs="Arial"/>
          <w:color w:val="000000" w:themeColor="text1"/>
          <w:sz w:val="24"/>
          <w:szCs w:val="24"/>
          <w:lang w:eastAsia="pt-BR"/>
        </w:rPr>
        <w:t>Disponível em: &lt;www.apaebrasil.org.br&gt;. Acesso em: 16 de mai. 2014.</w:t>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____. </w:t>
      </w:r>
      <w:r w:rsidRPr="006502DC">
        <w:rPr>
          <w:rFonts w:ascii="Arial" w:eastAsia="Times New Roman" w:hAnsi="Arial" w:cs="Arial"/>
          <w:b/>
          <w:bCs/>
          <w:color w:val="000000" w:themeColor="text1"/>
          <w:sz w:val="24"/>
          <w:szCs w:val="24"/>
          <w:lang w:eastAsia="pt-BR"/>
        </w:rPr>
        <w:t xml:space="preserve">Estatuto das Apae de Barbacena. </w:t>
      </w:r>
      <w:r w:rsidRPr="006502DC">
        <w:rPr>
          <w:rFonts w:ascii="Arial" w:eastAsia="Times New Roman" w:hAnsi="Arial" w:cs="Arial"/>
          <w:color w:val="000000" w:themeColor="text1"/>
          <w:sz w:val="24"/>
          <w:szCs w:val="24"/>
          <w:lang w:eastAsia="pt-BR"/>
        </w:rPr>
        <w:t>Disponível em: &lt;www.barbacena.apaebrasil.org.br&gt;. Acesso em: 16 de mai. 2014.</w:t>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FONSECA, V. </w:t>
      </w:r>
      <w:r w:rsidRPr="006502DC">
        <w:rPr>
          <w:rFonts w:ascii="Arial" w:eastAsia="Times New Roman" w:hAnsi="Arial" w:cs="Arial"/>
          <w:b/>
          <w:bCs/>
          <w:color w:val="000000" w:themeColor="text1"/>
          <w:sz w:val="24"/>
          <w:szCs w:val="24"/>
          <w:lang w:eastAsia="pt-BR"/>
        </w:rPr>
        <w:t>Educação Especial</w:t>
      </w:r>
      <w:r w:rsidRPr="006502DC">
        <w:rPr>
          <w:rFonts w:ascii="Arial" w:eastAsia="Times New Roman" w:hAnsi="Arial" w:cs="Arial"/>
          <w:color w:val="000000" w:themeColor="text1"/>
          <w:sz w:val="24"/>
          <w:szCs w:val="24"/>
          <w:lang w:eastAsia="pt-BR"/>
        </w:rPr>
        <w:t>: Programa de Estimulação Precoce – uma introdução às idéias de Feuerstein. 2. ed. Porto Alegre: Artmed, 1995.</w:t>
      </w: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p>
    <w:p w:rsidR="00735789" w:rsidRPr="006502DC" w:rsidRDefault="00735789" w:rsidP="00735789">
      <w:pPr>
        <w:spacing w:after="0" w:line="240" w:lineRule="auto"/>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t xml:space="preserve">GRAÇA, M. </w:t>
      </w:r>
      <w:r w:rsidRPr="006502DC">
        <w:rPr>
          <w:rFonts w:ascii="Arial" w:eastAsia="Times New Roman" w:hAnsi="Arial" w:cs="Arial"/>
          <w:bCs/>
          <w:color w:val="000000" w:themeColor="text1"/>
          <w:sz w:val="24"/>
          <w:szCs w:val="24"/>
          <w:lang w:eastAsia="pt-BR"/>
        </w:rPr>
        <w:t>A Estimulação precoce em crianças de alto risco.</w:t>
      </w:r>
      <w:r w:rsidRPr="006502DC">
        <w:rPr>
          <w:rFonts w:ascii="Arial" w:eastAsia="Times New Roman" w:hAnsi="Arial" w:cs="Arial"/>
          <w:b/>
          <w:bCs/>
          <w:color w:val="000000" w:themeColor="text1"/>
          <w:sz w:val="24"/>
          <w:szCs w:val="24"/>
          <w:lang w:eastAsia="pt-BR"/>
        </w:rPr>
        <w:t xml:space="preserve"> </w:t>
      </w:r>
      <w:r w:rsidRPr="006502DC">
        <w:rPr>
          <w:rFonts w:ascii="Arial" w:eastAsia="Times New Roman" w:hAnsi="Arial" w:cs="Arial"/>
          <w:b/>
          <w:color w:val="000000" w:themeColor="text1"/>
          <w:sz w:val="24"/>
          <w:szCs w:val="24"/>
          <w:lang w:eastAsia="pt-BR"/>
        </w:rPr>
        <w:t>Boletim da Sociedade Pestalozzi do Brasil</w:t>
      </w:r>
      <w:r w:rsidRPr="006502DC">
        <w:rPr>
          <w:rFonts w:ascii="Arial" w:eastAsia="Times New Roman" w:hAnsi="Arial" w:cs="Arial"/>
          <w:color w:val="000000" w:themeColor="text1"/>
          <w:sz w:val="24"/>
          <w:szCs w:val="24"/>
          <w:lang w:eastAsia="pt-BR"/>
        </w:rPr>
        <w:t>, n. 34, Rio de Janeiro, 1974.</w:t>
      </w:r>
    </w:p>
    <w:p w:rsidR="00735789" w:rsidRPr="006502DC" w:rsidRDefault="00735789" w:rsidP="00735789">
      <w:pPr>
        <w:rPr>
          <w:rFonts w:ascii="Arial" w:eastAsia="Times New Roman" w:hAnsi="Arial" w:cs="Arial"/>
          <w:color w:val="000000" w:themeColor="text1"/>
          <w:sz w:val="24"/>
          <w:szCs w:val="24"/>
          <w:lang w:eastAsia="pt-BR"/>
        </w:rPr>
      </w:pPr>
      <w:r w:rsidRPr="006502DC">
        <w:rPr>
          <w:rFonts w:ascii="Arial" w:eastAsia="Times New Roman" w:hAnsi="Arial" w:cs="Arial"/>
          <w:color w:val="000000" w:themeColor="text1"/>
          <w:sz w:val="24"/>
          <w:szCs w:val="24"/>
          <w:lang w:eastAsia="pt-BR"/>
        </w:rPr>
        <w:br/>
        <w:t xml:space="preserve">MINAS GERAIS. </w:t>
      </w:r>
      <w:r w:rsidRPr="006502DC">
        <w:rPr>
          <w:rFonts w:ascii="Arial" w:eastAsia="Times New Roman" w:hAnsi="Arial" w:cs="Arial"/>
          <w:b/>
          <w:bCs/>
          <w:color w:val="000000" w:themeColor="text1"/>
          <w:sz w:val="24"/>
          <w:szCs w:val="24"/>
          <w:lang w:eastAsia="pt-BR"/>
        </w:rPr>
        <w:t xml:space="preserve">Resolução </w:t>
      </w:r>
      <w:r w:rsidRPr="006502DC">
        <w:rPr>
          <w:rFonts w:ascii="Arial" w:eastAsia="Times New Roman" w:hAnsi="Arial" w:cs="Arial"/>
          <w:b/>
          <w:color w:val="000000" w:themeColor="text1"/>
          <w:sz w:val="24"/>
          <w:szCs w:val="24"/>
          <w:lang w:eastAsia="pt-BR"/>
        </w:rPr>
        <w:t>SES nº 3685</w:t>
      </w:r>
      <w:r w:rsidRPr="006502DC">
        <w:rPr>
          <w:rFonts w:ascii="Arial" w:eastAsia="Times New Roman" w:hAnsi="Arial" w:cs="Arial"/>
          <w:color w:val="000000" w:themeColor="text1"/>
          <w:sz w:val="24"/>
          <w:szCs w:val="24"/>
          <w:lang w:eastAsia="pt-BR"/>
        </w:rPr>
        <w:t>, de 19 de Março de 2013. Institui o Programa de Intervenção Precoce Avançado – PIPA, 2013.</w:t>
      </w:r>
    </w:p>
    <w:p w:rsidR="00C30192" w:rsidRPr="00735789" w:rsidRDefault="00C30192" w:rsidP="00735789">
      <w:pPr>
        <w:spacing w:after="160" w:line="259" w:lineRule="auto"/>
        <w:rPr>
          <w:rFonts w:ascii="Arial" w:eastAsia="Times New Roman" w:hAnsi="Arial" w:cs="Arial"/>
          <w:color w:val="000000" w:themeColor="text1"/>
          <w:sz w:val="24"/>
          <w:szCs w:val="24"/>
          <w:lang w:eastAsia="pt-BR"/>
        </w:rPr>
      </w:pPr>
      <w:bookmarkStart w:id="0" w:name="_GoBack"/>
      <w:bookmarkEnd w:id="0"/>
    </w:p>
    <w:sectPr w:rsidR="00C30192" w:rsidRPr="00735789" w:rsidSect="006644C4">
      <w:headerReference w:type="default" r:id="rId10"/>
      <w:footerReference w:type="default" r:id="rId11"/>
      <w:pgSz w:w="11906" w:h="16838"/>
      <w:pgMar w:top="2671" w:right="1134" w:bottom="1418" w:left="1134" w:header="709" w:footer="6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546C" w:rsidRDefault="00CB546C" w:rsidP="00624A32">
      <w:pPr>
        <w:spacing w:after="0" w:line="240" w:lineRule="auto"/>
      </w:pPr>
      <w:r>
        <w:separator/>
      </w:r>
    </w:p>
  </w:endnote>
  <w:endnote w:type="continuationSeparator" w:id="0">
    <w:p w:rsidR="00CB546C" w:rsidRDefault="00CB546C" w:rsidP="00624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10247" w:type="dxa"/>
      <w:tblInd w:w="-279" w:type="dxa"/>
      <w:tblBorders>
        <w:top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36"/>
      <w:gridCol w:w="1288"/>
      <w:gridCol w:w="574"/>
      <w:gridCol w:w="658"/>
      <w:gridCol w:w="1427"/>
      <w:gridCol w:w="1428"/>
      <w:gridCol w:w="1736"/>
    </w:tblGrid>
    <w:tr w:rsidR="00017778" w:rsidRPr="00624A32" w:rsidTr="00233C72">
      <w:tc>
        <w:tcPr>
          <w:tcW w:w="3136" w:type="dxa"/>
          <w:tcBorders>
            <w:right w:val="single" w:sz="4" w:space="0" w:color="auto"/>
          </w:tcBorders>
          <w:shd w:val="clear" w:color="auto" w:fill="FFFFFF" w:themeFill="background1"/>
        </w:tcPr>
        <w:p w:rsidR="00017778" w:rsidRPr="00624A32" w:rsidRDefault="00774A91" w:rsidP="008A5125">
          <w:pPr>
            <w:pStyle w:val="Rodap"/>
            <w:ind w:firstLine="51"/>
            <w:jc w:val="center"/>
            <w:rPr>
              <w:rFonts w:ascii="Times New Roman" w:hAnsi="Times New Roman" w:cs="Times New Roman"/>
              <w:sz w:val="24"/>
              <w:szCs w:val="24"/>
            </w:rPr>
          </w:pPr>
          <w:r>
            <w:rPr>
              <w:noProof/>
              <w:lang w:eastAsia="pt-BR"/>
            </w:rPr>
            <w:drawing>
              <wp:anchor distT="0" distB="0" distL="114300" distR="114300" simplePos="0" relativeHeight="251659264" behindDoc="1" locked="0" layoutInCell="1" allowOverlap="1" wp14:anchorId="1A74488F" wp14:editId="7A106465">
                <wp:simplePos x="0" y="0"/>
                <wp:positionH relativeFrom="column">
                  <wp:posOffset>-15875</wp:posOffset>
                </wp:positionH>
                <wp:positionV relativeFrom="paragraph">
                  <wp:posOffset>-90171</wp:posOffset>
                </wp:positionV>
                <wp:extent cx="6521450" cy="48707"/>
                <wp:effectExtent l="0" t="0" r="0" b="889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jpg"/>
                        <pic:cNvPicPr/>
                      </pic:nvPicPr>
                      <pic:blipFill>
                        <a:blip r:embed="rId1">
                          <a:extLst>
                            <a:ext uri="{28A0092B-C50C-407E-A947-70E740481C1C}">
                              <a14:useLocalDpi xmlns:a14="http://schemas.microsoft.com/office/drawing/2010/main" val="0"/>
                            </a:ext>
                          </a:extLst>
                        </a:blip>
                        <a:stretch>
                          <a:fillRect/>
                        </a:stretch>
                      </pic:blipFill>
                      <pic:spPr>
                        <a:xfrm>
                          <a:off x="0" y="0"/>
                          <a:ext cx="6707630" cy="50098"/>
                        </a:xfrm>
                        <a:prstGeom prst="rect">
                          <a:avLst/>
                        </a:prstGeom>
                      </pic:spPr>
                    </pic:pic>
                  </a:graphicData>
                </a:graphic>
                <wp14:sizeRelH relativeFrom="page">
                  <wp14:pctWidth>0</wp14:pctWidth>
                </wp14:sizeRelH>
                <wp14:sizeRelV relativeFrom="page">
                  <wp14:pctHeight>0</wp14:pctHeight>
                </wp14:sizeRelV>
              </wp:anchor>
            </w:drawing>
          </w:r>
          <w:r w:rsidR="00017778" w:rsidRPr="00624A32">
            <w:rPr>
              <w:rFonts w:ascii="Times New Roman" w:hAnsi="Times New Roman" w:cs="Times New Roman"/>
              <w:sz w:val="24"/>
              <w:szCs w:val="24"/>
            </w:rPr>
            <w:t>Fed</w:t>
          </w:r>
          <w:r w:rsidR="00017778">
            <w:rPr>
              <w:rFonts w:ascii="Times New Roman" w:hAnsi="Times New Roman" w:cs="Times New Roman"/>
              <w:sz w:val="24"/>
              <w:szCs w:val="24"/>
            </w:rPr>
            <w:t>.</w:t>
          </w:r>
          <w:r w:rsidR="00017778" w:rsidRPr="00624A32">
            <w:rPr>
              <w:rFonts w:ascii="Times New Roman" w:hAnsi="Times New Roman" w:cs="Times New Roman"/>
              <w:sz w:val="24"/>
              <w:szCs w:val="24"/>
            </w:rPr>
            <w:t xml:space="preserve"> Nac</w:t>
          </w:r>
          <w:r w:rsidR="00017778">
            <w:rPr>
              <w:rFonts w:ascii="Times New Roman" w:hAnsi="Times New Roman" w:cs="Times New Roman"/>
              <w:sz w:val="24"/>
              <w:szCs w:val="24"/>
            </w:rPr>
            <w:t>.</w:t>
          </w:r>
          <w:r w:rsidR="00017778" w:rsidRPr="00624A32">
            <w:rPr>
              <w:rFonts w:ascii="Times New Roman" w:hAnsi="Times New Roman" w:cs="Times New Roman"/>
              <w:sz w:val="24"/>
              <w:szCs w:val="24"/>
            </w:rPr>
            <w:t xml:space="preserve"> das Apaes</w:t>
          </w:r>
          <w:r w:rsidR="00017778">
            <w:rPr>
              <w:rFonts w:ascii="Times New Roman" w:hAnsi="Times New Roman" w:cs="Times New Roman"/>
              <w:sz w:val="24"/>
              <w:szCs w:val="24"/>
            </w:rPr>
            <w:t>-</w:t>
          </w:r>
          <w:r w:rsidR="00017778" w:rsidRPr="00624A32">
            <w:rPr>
              <w:rFonts w:ascii="Times New Roman" w:hAnsi="Times New Roman" w:cs="Times New Roman"/>
              <w:sz w:val="24"/>
              <w:szCs w:val="24"/>
            </w:rPr>
            <w:t xml:space="preserve"> Fenapaes</w:t>
          </w:r>
        </w:p>
      </w:tc>
      <w:tc>
        <w:tcPr>
          <w:tcW w:w="1288" w:type="dxa"/>
          <w:tcBorders>
            <w:left w:val="single" w:sz="4" w:space="0" w:color="auto"/>
            <w:right w:val="single" w:sz="4" w:space="0" w:color="auto"/>
          </w:tcBorders>
          <w:shd w:val="clear" w:color="auto" w:fill="FFFFFF" w:themeFill="background1"/>
        </w:tcPr>
        <w:p w:rsidR="00017778" w:rsidRPr="00624A32" w:rsidRDefault="00017778" w:rsidP="00624A32">
          <w:pPr>
            <w:pStyle w:val="Rodap"/>
            <w:jc w:val="center"/>
            <w:rPr>
              <w:rFonts w:ascii="Times New Roman" w:hAnsi="Times New Roman" w:cs="Times New Roman"/>
              <w:sz w:val="24"/>
              <w:szCs w:val="24"/>
            </w:rPr>
          </w:pPr>
          <w:r w:rsidRPr="00624A32">
            <w:rPr>
              <w:rFonts w:ascii="Times New Roman" w:hAnsi="Times New Roman" w:cs="Times New Roman"/>
              <w:sz w:val="24"/>
              <w:szCs w:val="24"/>
            </w:rPr>
            <w:t>Brasília/DF</w:t>
          </w:r>
        </w:p>
      </w:tc>
      <w:tc>
        <w:tcPr>
          <w:tcW w:w="574" w:type="dxa"/>
          <w:tcBorders>
            <w:left w:val="single" w:sz="4" w:space="0" w:color="auto"/>
            <w:right w:val="single" w:sz="4" w:space="0" w:color="auto"/>
          </w:tcBorders>
          <w:shd w:val="clear" w:color="auto" w:fill="FFFFFF" w:themeFill="background1"/>
        </w:tcPr>
        <w:p w:rsidR="00017778" w:rsidRPr="00624A32" w:rsidRDefault="00017778" w:rsidP="00E76104">
          <w:pPr>
            <w:pStyle w:val="Rodap"/>
            <w:jc w:val="center"/>
            <w:rPr>
              <w:rFonts w:ascii="Times New Roman" w:hAnsi="Times New Roman" w:cs="Times New Roman"/>
              <w:sz w:val="24"/>
              <w:szCs w:val="24"/>
            </w:rPr>
          </w:pPr>
          <w:r>
            <w:rPr>
              <w:rFonts w:ascii="Times New Roman" w:hAnsi="Times New Roman" w:cs="Times New Roman"/>
              <w:sz w:val="24"/>
              <w:szCs w:val="24"/>
              <w:lang w:val="en-US"/>
            </w:rPr>
            <w:t>v</w:t>
          </w:r>
          <w:r w:rsidRPr="00624A32">
            <w:rPr>
              <w:rFonts w:ascii="Times New Roman" w:hAnsi="Times New Roman" w:cs="Times New Roman"/>
              <w:sz w:val="24"/>
              <w:szCs w:val="24"/>
              <w:lang w:val="en-US"/>
            </w:rPr>
            <w:t>.</w:t>
          </w:r>
          <w:r w:rsidR="00FD631E">
            <w:rPr>
              <w:rFonts w:ascii="Times New Roman" w:hAnsi="Times New Roman" w:cs="Times New Roman"/>
              <w:sz w:val="24"/>
              <w:szCs w:val="24"/>
              <w:lang w:val="en-US"/>
            </w:rPr>
            <w:t>7</w:t>
          </w:r>
        </w:p>
      </w:tc>
      <w:tc>
        <w:tcPr>
          <w:tcW w:w="658" w:type="dxa"/>
          <w:tcBorders>
            <w:left w:val="single" w:sz="4" w:space="0" w:color="auto"/>
            <w:right w:val="single" w:sz="4" w:space="0" w:color="auto"/>
          </w:tcBorders>
          <w:shd w:val="clear" w:color="auto" w:fill="FFFFFF" w:themeFill="background1"/>
        </w:tcPr>
        <w:p w:rsidR="00017778" w:rsidRPr="00624A32" w:rsidRDefault="00017778" w:rsidP="00E76104">
          <w:pPr>
            <w:pStyle w:val="Rodap"/>
            <w:jc w:val="center"/>
            <w:rPr>
              <w:rFonts w:ascii="Times New Roman" w:hAnsi="Times New Roman" w:cs="Times New Roman"/>
              <w:sz w:val="24"/>
              <w:szCs w:val="24"/>
            </w:rPr>
          </w:pPr>
          <w:r w:rsidRPr="00624A32">
            <w:rPr>
              <w:rFonts w:ascii="Times New Roman" w:hAnsi="Times New Roman" w:cs="Times New Roman"/>
              <w:sz w:val="24"/>
              <w:szCs w:val="24"/>
              <w:lang w:val="en-US"/>
            </w:rPr>
            <w:t>nº</w:t>
          </w:r>
          <w:r w:rsidR="00233C72">
            <w:rPr>
              <w:rFonts w:ascii="Times New Roman" w:hAnsi="Times New Roman" w:cs="Times New Roman"/>
              <w:sz w:val="24"/>
              <w:szCs w:val="24"/>
              <w:lang w:val="en-US"/>
            </w:rPr>
            <w:t>1</w:t>
          </w:r>
        </w:p>
      </w:tc>
      <w:tc>
        <w:tcPr>
          <w:tcW w:w="1427" w:type="dxa"/>
          <w:tcBorders>
            <w:left w:val="single" w:sz="4" w:space="0" w:color="auto"/>
            <w:right w:val="single" w:sz="4" w:space="0" w:color="auto"/>
          </w:tcBorders>
          <w:shd w:val="clear" w:color="auto" w:fill="FFFFFF" w:themeFill="background1"/>
        </w:tcPr>
        <w:p w:rsidR="00017778" w:rsidRPr="00624A32" w:rsidRDefault="00017778" w:rsidP="00E76104">
          <w:pPr>
            <w:pStyle w:val="Rodap"/>
            <w:jc w:val="center"/>
            <w:rPr>
              <w:rFonts w:ascii="Times New Roman" w:hAnsi="Times New Roman" w:cs="Times New Roman"/>
              <w:sz w:val="24"/>
              <w:szCs w:val="24"/>
            </w:rPr>
          </w:pPr>
          <w:r w:rsidRPr="00E73DE1">
            <w:rPr>
              <w:rFonts w:ascii="Times New Roman" w:hAnsi="Times New Roman" w:cs="Times New Roman"/>
              <w:sz w:val="24"/>
              <w:szCs w:val="24"/>
            </w:rPr>
            <w:t>P</w:t>
          </w:r>
          <w:r>
            <w:rPr>
              <w:rFonts w:ascii="Times New Roman" w:hAnsi="Times New Roman" w:cs="Times New Roman"/>
              <w:sz w:val="24"/>
              <w:szCs w:val="24"/>
            </w:rPr>
            <w:t>.</w:t>
          </w:r>
          <w:r w:rsidRPr="00E73DE1">
            <w:rPr>
              <w:rFonts w:ascii="Times New Roman" w:hAnsi="Times New Roman" w:cs="Times New Roman"/>
              <w:sz w:val="24"/>
              <w:szCs w:val="24"/>
            </w:rPr>
            <w:t xml:space="preserve"> </w:t>
          </w:r>
          <w:r w:rsidR="009B23B5">
            <w:rPr>
              <w:rFonts w:ascii="Times New Roman" w:hAnsi="Times New Roman" w:cs="Times New Roman"/>
              <w:sz w:val="24"/>
              <w:szCs w:val="24"/>
            </w:rPr>
            <w:t>1</w:t>
          </w:r>
          <w:r w:rsidR="00735789">
            <w:rPr>
              <w:rFonts w:ascii="Times New Roman" w:hAnsi="Times New Roman" w:cs="Times New Roman"/>
              <w:sz w:val="24"/>
              <w:szCs w:val="24"/>
            </w:rPr>
            <w:t>2</w:t>
          </w:r>
          <w:r w:rsidRPr="00017778">
            <w:rPr>
              <w:rFonts w:ascii="Times New Roman" w:hAnsi="Times New Roman" w:cs="Times New Roman"/>
              <w:sz w:val="24"/>
              <w:szCs w:val="24"/>
            </w:rPr>
            <w:t xml:space="preserve"> </w:t>
          </w:r>
          <w:r w:rsidR="00165451">
            <w:rPr>
              <w:rFonts w:ascii="Times New Roman" w:hAnsi="Times New Roman" w:cs="Times New Roman"/>
              <w:sz w:val="24"/>
              <w:szCs w:val="24"/>
            </w:rPr>
            <w:t>-</w:t>
          </w:r>
          <w:r w:rsidR="00735789">
            <w:rPr>
              <w:rFonts w:ascii="Times New Roman" w:hAnsi="Times New Roman" w:cs="Times New Roman"/>
              <w:sz w:val="24"/>
              <w:szCs w:val="24"/>
            </w:rPr>
            <w:t xml:space="preserve"> 22</w:t>
          </w:r>
        </w:p>
      </w:tc>
      <w:tc>
        <w:tcPr>
          <w:tcW w:w="1428" w:type="dxa"/>
          <w:tcBorders>
            <w:left w:val="single" w:sz="4" w:space="0" w:color="auto"/>
            <w:right w:val="single" w:sz="4" w:space="0" w:color="auto"/>
          </w:tcBorders>
          <w:shd w:val="clear" w:color="auto" w:fill="FFFFFF" w:themeFill="background1"/>
        </w:tcPr>
        <w:p w:rsidR="00017778" w:rsidRPr="00624A32" w:rsidRDefault="00017778" w:rsidP="00624A32">
          <w:pPr>
            <w:pStyle w:val="Rodap"/>
            <w:jc w:val="center"/>
            <w:rPr>
              <w:rFonts w:ascii="Times New Roman" w:hAnsi="Times New Roman" w:cs="Times New Roman"/>
              <w:sz w:val="24"/>
              <w:szCs w:val="24"/>
            </w:rPr>
          </w:pPr>
          <w:r w:rsidRPr="00624A32">
            <w:rPr>
              <w:rFonts w:ascii="Times New Roman" w:hAnsi="Times New Roman" w:cs="Times New Roman"/>
              <w:sz w:val="24"/>
              <w:szCs w:val="24"/>
              <w:lang w:val="en-US"/>
            </w:rPr>
            <w:t>jan./</w:t>
          </w:r>
          <w:r w:rsidR="00FD631E">
            <w:rPr>
              <w:rFonts w:ascii="Times New Roman" w:hAnsi="Times New Roman" w:cs="Times New Roman"/>
              <w:sz w:val="24"/>
              <w:szCs w:val="24"/>
              <w:lang w:val="en-US"/>
            </w:rPr>
            <w:t>jun</w:t>
          </w:r>
          <w:r w:rsidRPr="00624A32">
            <w:rPr>
              <w:rFonts w:ascii="Times New Roman" w:hAnsi="Times New Roman" w:cs="Times New Roman"/>
              <w:sz w:val="24"/>
              <w:szCs w:val="24"/>
              <w:lang w:val="en-US"/>
            </w:rPr>
            <w:t>.20</w:t>
          </w:r>
          <w:r w:rsidR="00FD631E">
            <w:rPr>
              <w:rFonts w:ascii="Times New Roman" w:hAnsi="Times New Roman" w:cs="Times New Roman"/>
              <w:sz w:val="24"/>
              <w:szCs w:val="24"/>
              <w:lang w:val="en-US"/>
            </w:rPr>
            <w:t>17</w:t>
          </w:r>
        </w:p>
      </w:tc>
      <w:tc>
        <w:tcPr>
          <w:tcW w:w="1736" w:type="dxa"/>
          <w:tcBorders>
            <w:left w:val="single" w:sz="4" w:space="0" w:color="auto"/>
            <w:right w:val="single" w:sz="4" w:space="0" w:color="auto"/>
          </w:tcBorders>
          <w:shd w:val="clear" w:color="auto" w:fill="FFFFFF" w:themeFill="background1"/>
        </w:tcPr>
        <w:p w:rsidR="00017778" w:rsidRPr="00624A32" w:rsidRDefault="00017778" w:rsidP="00E73DE1">
          <w:pPr>
            <w:pStyle w:val="Rodap"/>
            <w:jc w:val="center"/>
            <w:rPr>
              <w:rFonts w:ascii="Times New Roman" w:hAnsi="Times New Roman" w:cs="Times New Roman"/>
              <w:sz w:val="24"/>
              <w:szCs w:val="24"/>
            </w:rPr>
          </w:pPr>
          <w:r w:rsidRPr="00624A32">
            <w:rPr>
              <w:rFonts w:ascii="Times New Roman" w:hAnsi="Times New Roman" w:cs="Times New Roman"/>
              <w:sz w:val="24"/>
              <w:szCs w:val="24"/>
              <w:lang w:val="en-US"/>
            </w:rPr>
            <w:t xml:space="preserve">ISSN </w:t>
          </w:r>
          <w:r w:rsidR="00FD631E">
            <w:rPr>
              <w:rFonts w:ascii="Times New Roman" w:hAnsi="Times New Roman" w:cs="Times New Roman"/>
              <w:sz w:val="24"/>
              <w:szCs w:val="24"/>
              <w:lang w:val="en-US"/>
            </w:rPr>
            <w:t>2237-4329</w:t>
          </w:r>
        </w:p>
      </w:tc>
    </w:tr>
  </w:tbl>
  <w:p w:rsidR="00017778" w:rsidRPr="00E73DE1" w:rsidRDefault="00017778">
    <w:pPr>
      <w:pStyle w:val="Rodap"/>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546C" w:rsidRDefault="00CB546C" w:rsidP="00624A32">
      <w:pPr>
        <w:spacing w:after="0" w:line="240" w:lineRule="auto"/>
      </w:pPr>
      <w:r>
        <w:separator/>
      </w:r>
    </w:p>
  </w:footnote>
  <w:footnote w:type="continuationSeparator" w:id="0">
    <w:p w:rsidR="00CB546C" w:rsidRDefault="00CB546C" w:rsidP="00624A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7778" w:rsidRDefault="00017778">
    <w:pPr>
      <w:pStyle w:val="Cabealho"/>
    </w:pPr>
    <w:r>
      <w:rPr>
        <w:noProof/>
        <w:lang w:eastAsia="pt-BR"/>
      </w:rPr>
      <w:drawing>
        <wp:anchor distT="0" distB="0" distL="114300" distR="114300" simplePos="0" relativeHeight="251658240" behindDoc="1" locked="0" layoutInCell="1" allowOverlap="1" wp14:anchorId="15C8B6E3" wp14:editId="501CDF3B">
          <wp:simplePos x="0" y="0"/>
          <wp:positionH relativeFrom="column">
            <wp:posOffset>-508635</wp:posOffset>
          </wp:positionH>
          <wp:positionV relativeFrom="paragraph">
            <wp:posOffset>-259080</wp:posOffset>
          </wp:positionV>
          <wp:extent cx="7139869" cy="1381125"/>
          <wp:effectExtent l="0" t="0" r="444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alho-ficha-orientacao-parecerista-cabeçalho-word.jpg"/>
                  <pic:cNvPicPr/>
                </pic:nvPicPr>
                <pic:blipFill>
                  <a:blip r:embed="rId1">
                    <a:extLst>
                      <a:ext uri="{28A0092B-C50C-407E-A947-70E740481C1C}">
                        <a14:useLocalDpi xmlns:a14="http://schemas.microsoft.com/office/drawing/2010/main" val="0"/>
                      </a:ext>
                    </a:extLst>
                  </a:blip>
                  <a:stretch>
                    <a:fillRect/>
                  </a:stretch>
                </pic:blipFill>
                <pic:spPr>
                  <a:xfrm>
                    <a:off x="0" y="0"/>
                    <a:ext cx="7139869" cy="1381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97633"/>
    <w:multiLevelType w:val="hybridMultilevel"/>
    <w:tmpl w:val="CA22F5EA"/>
    <w:lvl w:ilvl="0" w:tplc="04160001">
      <w:start w:val="1"/>
      <w:numFmt w:val="bullet"/>
      <w:lvlText w:val=""/>
      <w:lvlJc w:val="left"/>
      <w:pPr>
        <w:ind w:left="2130" w:hanging="360"/>
      </w:pPr>
      <w:rPr>
        <w:rFonts w:ascii="Symbol" w:hAnsi="Symbol" w:hint="default"/>
      </w:rPr>
    </w:lvl>
    <w:lvl w:ilvl="1" w:tplc="04160003" w:tentative="1">
      <w:start w:val="1"/>
      <w:numFmt w:val="bullet"/>
      <w:lvlText w:val="o"/>
      <w:lvlJc w:val="left"/>
      <w:pPr>
        <w:ind w:left="2850" w:hanging="360"/>
      </w:pPr>
      <w:rPr>
        <w:rFonts w:ascii="Courier New" w:hAnsi="Courier New" w:cs="Courier New" w:hint="default"/>
      </w:rPr>
    </w:lvl>
    <w:lvl w:ilvl="2" w:tplc="04160005" w:tentative="1">
      <w:start w:val="1"/>
      <w:numFmt w:val="bullet"/>
      <w:lvlText w:val=""/>
      <w:lvlJc w:val="left"/>
      <w:pPr>
        <w:ind w:left="3570" w:hanging="360"/>
      </w:pPr>
      <w:rPr>
        <w:rFonts w:ascii="Wingdings" w:hAnsi="Wingdings" w:hint="default"/>
      </w:rPr>
    </w:lvl>
    <w:lvl w:ilvl="3" w:tplc="04160001" w:tentative="1">
      <w:start w:val="1"/>
      <w:numFmt w:val="bullet"/>
      <w:lvlText w:val=""/>
      <w:lvlJc w:val="left"/>
      <w:pPr>
        <w:ind w:left="4290" w:hanging="360"/>
      </w:pPr>
      <w:rPr>
        <w:rFonts w:ascii="Symbol" w:hAnsi="Symbol" w:hint="default"/>
      </w:rPr>
    </w:lvl>
    <w:lvl w:ilvl="4" w:tplc="04160003" w:tentative="1">
      <w:start w:val="1"/>
      <w:numFmt w:val="bullet"/>
      <w:lvlText w:val="o"/>
      <w:lvlJc w:val="left"/>
      <w:pPr>
        <w:ind w:left="5010" w:hanging="360"/>
      </w:pPr>
      <w:rPr>
        <w:rFonts w:ascii="Courier New" w:hAnsi="Courier New" w:cs="Courier New" w:hint="default"/>
      </w:rPr>
    </w:lvl>
    <w:lvl w:ilvl="5" w:tplc="04160005" w:tentative="1">
      <w:start w:val="1"/>
      <w:numFmt w:val="bullet"/>
      <w:lvlText w:val=""/>
      <w:lvlJc w:val="left"/>
      <w:pPr>
        <w:ind w:left="5730" w:hanging="360"/>
      </w:pPr>
      <w:rPr>
        <w:rFonts w:ascii="Wingdings" w:hAnsi="Wingdings" w:hint="default"/>
      </w:rPr>
    </w:lvl>
    <w:lvl w:ilvl="6" w:tplc="04160001" w:tentative="1">
      <w:start w:val="1"/>
      <w:numFmt w:val="bullet"/>
      <w:lvlText w:val=""/>
      <w:lvlJc w:val="left"/>
      <w:pPr>
        <w:ind w:left="6450" w:hanging="360"/>
      </w:pPr>
      <w:rPr>
        <w:rFonts w:ascii="Symbol" w:hAnsi="Symbol" w:hint="default"/>
      </w:rPr>
    </w:lvl>
    <w:lvl w:ilvl="7" w:tplc="04160003" w:tentative="1">
      <w:start w:val="1"/>
      <w:numFmt w:val="bullet"/>
      <w:lvlText w:val="o"/>
      <w:lvlJc w:val="left"/>
      <w:pPr>
        <w:ind w:left="7170" w:hanging="360"/>
      </w:pPr>
      <w:rPr>
        <w:rFonts w:ascii="Courier New" w:hAnsi="Courier New" w:cs="Courier New" w:hint="default"/>
      </w:rPr>
    </w:lvl>
    <w:lvl w:ilvl="8" w:tplc="04160005" w:tentative="1">
      <w:start w:val="1"/>
      <w:numFmt w:val="bullet"/>
      <w:lvlText w:val=""/>
      <w:lvlJc w:val="left"/>
      <w:pPr>
        <w:ind w:left="7890" w:hanging="360"/>
      </w:pPr>
      <w:rPr>
        <w:rFonts w:ascii="Wingdings" w:hAnsi="Wingdings" w:hint="default"/>
      </w:rPr>
    </w:lvl>
  </w:abstractNum>
  <w:abstractNum w:abstractNumId="1" w15:restartNumberingAfterBreak="0">
    <w:nsid w:val="10746649"/>
    <w:multiLevelType w:val="multilevel"/>
    <w:tmpl w:val="8838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924788"/>
    <w:multiLevelType w:val="hybridMultilevel"/>
    <w:tmpl w:val="F7BA27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EE1BDF"/>
    <w:multiLevelType w:val="hybridMultilevel"/>
    <w:tmpl w:val="F95602F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274373FA"/>
    <w:multiLevelType w:val="multilevel"/>
    <w:tmpl w:val="317CC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3610D0"/>
    <w:multiLevelType w:val="multilevel"/>
    <w:tmpl w:val="41FC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424D21"/>
    <w:multiLevelType w:val="multilevel"/>
    <w:tmpl w:val="53DA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356438"/>
    <w:multiLevelType w:val="hybridMultilevel"/>
    <w:tmpl w:val="1E4A3D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0F829C2"/>
    <w:multiLevelType w:val="multilevel"/>
    <w:tmpl w:val="6B48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21489C"/>
    <w:multiLevelType w:val="multilevel"/>
    <w:tmpl w:val="94F0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8D60D7"/>
    <w:multiLevelType w:val="multilevel"/>
    <w:tmpl w:val="D4C07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EB008B5"/>
    <w:multiLevelType w:val="hybridMultilevel"/>
    <w:tmpl w:val="BBE4B2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2845905"/>
    <w:multiLevelType w:val="multilevel"/>
    <w:tmpl w:val="C0F4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275733"/>
    <w:multiLevelType w:val="multilevel"/>
    <w:tmpl w:val="F3B4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8E410A"/>
    <w:multiLevelType w:val="hybridMultilevel"/>
    <w:tmpl w:val="0C02FD10"/>
    <w:lvl w:ilvl="0" w:tplc="260C0638">
      <w:start w:val="1"/>
      <w:numFmt w:val="upperRoman"/>
      <w:lvlText w:val="%1."/>
      <w:lvlJc w:val="left"/>
      <w:pPr>
        <w:ind w:left="1080" w:hanging="720"/>
      </w:pPr>
      <w:rPr>
        <w:rFonts w:eastAsia="Times New Roman"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707004C"/>
    <w:multiLevelType w:val="multilevel"/>
    <w:tmpl w:val="3D7C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093A93"/>
    <w:multiLevelType w:val="multilevel"/>
    <w:tmpl w:val="C970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E23A6A"/>
    <w:multiLevelType w:val="hybridMultilevel"/>
    <w:tmpl w:val="8DCC314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503750"/>
    <w:multiLevelType w:val="multilevel"/>
    <w:tmpl w:val="54F2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CE5EE0"/>
    <w:multiLevelType w:val="hybridMultilevel"/>
    <w:tmpl w:val="F0A204B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2BB6C24"/>
    <w:multiLevelType w:val="hybridMultilevel"/>
    <w:tmpl w:val="CAB0419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15:restartNumberingAfterBreak="0">
    <w:nsid w:val="6486329D"/>
    <w:multiLevelType w:val="hybridMultilevel"/>
    <w:tmpl w:val="F8767D8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CCA41D5"/>
    <w:multiLevelType w:val="hybridMultilevel"/>
    <w:tmpl w:val="9AEAAB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983D6B"/>
    <w:multiLevelType w:val="multilevel"/>
    <w:tmpl w:val="DE724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8355273"/>
    <w:multiLevelType w:val="hybridMultilevel"/>
    <w:tmpl w:val="11EAA0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DEF01EF"/>
    <w:multiLevelType w:val="hybridMultilevel"/>
    <w:tmpl w:val="CC80F8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11"/>
  </w:num>
  <w:num w:numId="3">
    <w:abstractNumId w:val="16"/>
  </w:num>
  <w:num w:numId="4">
    <w:abstractNumId w:val="18"/>
  </w:num>
  <w:num w:numId="5">
    <w:abstractNumId w:val="10"/>
  </w:num>
  <w:num w:numId="6">
    <w:abstractNumId w:val="15"/>
  </w:num>
  <w:num w:numId="7">
    <w:abstractNumId w:val="9"/>
  </w:num>
  <w:num w:numId="8">
    <w:abstractNumId w:val="8"/>
  </w:num>
  <w:num w:numId="9">
    <w:abstractNumId w:val="12"/>
  </w:num>
  <w:num w:numId="10">
    <w:abstractNumId w:val="4"/>
  </w:num>
  <w:num w:numId="11">
    <w:abstractNumId w:val="23"/>
  </w:num>
  <w:num w:numId="12">
    <w:abstractNumId w:val="1"/>
  </w:num>
  <w:num w:numId="13">
    <w:abstractNumId w:val="13"/>
  </w:num>
  <w:num w:numId="14">
    <w:abstractNumId w:val="6"/>
  </w:num>
  <w:num w:numId="15">
    <w:abstractNumId w:val="5"/>
  </w:num>
  <w:num w:numId="16">
    <w:abstractNumId w:val="14"/>
  </w:num>
  <w:num w:numId="17">
    <w:abstractNumId w:val="19"/>
  </w:num>
  <w:num w:numId="18">
    <w:abstractNumId w:val="7"/>
  </w:num>
  <w:num w:numId="19">
    <w:abstractNumId w:val="21"/>
  </w:num>
  <w:num w:numId="20">
    <w:abstractNumId w:val="2"/>
  </w:num>
  <w:num w:numId="21">
    <w:abstractNumId w:val="25"/>
  </w:num>
  <w:num w:numId="22">
    <w:abstractNumId w:val="22"/>
  </w:num>
  <w:num w:numId="23">
    <w:abstractNumId w:val="17"/>
  </w:num>
  <w:num w:numId="24">
    <w:abstractNumId w:val="0"/>
  </w:num>
  <w:num w:numId="25">
    <w:abstractNumId w:val="3"/>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FBF"/>
    <w:rsid w:val="00017778"/>
    <w:rsid w:val="00165451"/>
    <w:rsid w:val="001E6FBF"/>
    <w:rsid w:val="00207FA3"/>
    <w:rsid w:val="00233C72"/>
    <w:rsid w:val="00624A32"/>
    <w:rsid w:val="006644C4"/>
    <w:rsid w:val="00735789"/>
    <w:rsid w:val="00774A91"/>
    <w:rsid w:val="007C5455"/>
    <w:rsid w:val="008A5125"/>
    <w:rsid w:val="009340F7"/>
    <w:rsid w:val="009B23B5"/>
    <w:rsid w:val="009D6C43"/>
    <w:rsid w:val="00A617E8"/>
    <w:rsid w:val="00C15169"/>
    <w:rsid w:val="00C30192"/>
    <w:rsid w:val="00C56A3C"/>
    <w:rsid w:val="00CB546C"/>
    <w:rsid w:val="00D153E2"/>
    <w:rsid w:val="00D91ACC"/>
    <w:rsid w:val="00E72F2B"/>
    <w:rsid w:val="00E73DE1"/>
    <w:rsid w:val="00E76104"/>
    <w:rsid w:val="00FD631E"/>
    <w:rsid w:val="00FF64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BABE6"/>
  <w15:docId w15:val="{EC5F5DC7-D370-452E-A1AF-71338ADE1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153E2"/>
    <w:pPr>
      <w:keepNext/>
      <w:keepLines/>
      <w:spacing w:before="480" w:after="0" w:line="360" w:lineRule="auto"/>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D153E2"/>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D153E2"/>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D153E2"/>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9340F7"/>
    <w:rPr>
      <w:color w:val="0000FF" w:themeColor="hyperlink"/>
      <w:u w:val="single"/>
    </w:rPr>
  </w:style>
  <w:style w:type="paragraph" w:styleId="Textodebalo">
    <w:name w:val="Balloon Text"/>
    <w:basedOn w:val="Normal"/>
    <w:link w:val="TextodebaloChar"/>
    <w:uiPriority w:val="99"/>
    <w:semiHidden/>
    <w:unhideWhenUsed/>
    <w:rsid w:val="00624A3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24A32"/>
    <w:rPr>
      <w:rFonts w:ascii="Tahoma" w:hAnsi="Tahoma" w:cs="Tahoma"/>
      <w:sz w:val="16"/>
      <w:szCs w:val="16"/>
    </w:rPr>
  </w:style>
  <w:style w:type="paragraph" w:styleId="Cabealho">
    <w:name w:val="header"/>
    <w:basedOn w:val="Normal"/>
    <w:link w:val="CabealhoChar"/>
    <w:uiPriority w:val="99"/>
    <w:unhideWhenUsed/>
    <w:rsid w:val="00624A3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24A32"/>
  </w:style>
  <w:style w:type="paragraph" w:styleId="Rodap">
    <w:name w:val="footer"/>
    <w:basedOn w:val="Normal"/>
    <w:link w:val="RodapChar"/>
    <w:uiPriority w:val="99"/>
    <w:unhideWhenUsed/>
    <w:rsid w:val="00624A32"/>
    <w:pPr>
      <w:tabs>
        <w:tab w:val="center" w:pos="4252"/>
        <w:tab w:val="right" w:pos="8504"/>
      </w:tabs>
      <w:spacing w:after="0" w:line="240" w:lineRule="auto"/>
    </w:pPr>
  </w:style>
  <w:style w:type="character" w:customStyle="1" w:styleId="RodapChar">
    <w:name w:val="Rodapé Char"/>
    <w:basedOn w:val="Fontepargpadro"/>
    <w:link w:val="Rodap"/>
    <w:uiPriority w:val="99"/>
    <w:rsid w:val="00624A32"/>
  </w:style>
  <w:style w:type="table" w:styleId="Tabelacomgrade">
    <w:name w:val="Table Grid"/>
    <w:basedOn w:val="Tabelanormal"/>
    <w:uiPriority w:val="59"/>
    <w:rsid w:val="00624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77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har">
    <w:name w:val="Título 1 Char"/>
    <w:basedOn w:val="Fontepargpadro"/>
    <w:link w:val="Ttulo1"/>
    <w:uiPriority w:val="9"/>
    <w:rsid w:val="00D153E2"/>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D153E2"/>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D153E2"/>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D153E2"/>
    <w:rPr>
      <w:rFonts w:ascii="Times New Roman" w:eastAsia="Times New Roman" w:hAnsi="Times New Roman" w:cs="Times New Roman"/>
      <w:b/>
      <w:bCs/>
      <w:sz w:val="24"/>
      <w:szCs w:val="24"/>
      <w:lang w:eastAsia="pt-BR"/>
    </w:rPr>
  </w:style>
  <w:style w:type="paragraph" w:styleId="SemEspaamento">
    <w:name w:val="No Spacing"/>
    <w:uiPriority w:val="1"/>
    <w:qFormat/>
    <w:rsid w:val="00D153E2"/>
    <w:pPr>
      <w:spacing w:after="0" w:line="240" w:lineRule="auto"/>
    </w:pPr>
    <w:rPr>
      <w:rFonts w:ascii="Times New Roman" w:hAnsi="Times New Roman"/>
      <w:sz w:val="18"/>
    </w:rPr>
  </w:style>
  <w:style w:type="character" w:customStyle="1" w:styleId="hps">
    <w:name w:val="hps"/>
    <w:basedOn w:val="Fontepargpadro"/>
    <w:rsid w:val="00D153E2"/>
  </w:style>
  <w:style w:type="character" w:customStyle="1" w:styleId="atn">
    <w:name w:val="atn"/>
    <w:basedOn w:val="Fontepargpadro"/>
    <w:rsid w:val="00D153E2"/>
  </w:style>
  <w:style w:type="paragraph" w:styleId="Textodenotaderodap">
    <w:name w:val="footnote text"/>
    <w:basedOn w:val="Normal"/>
    <w:link w:val="TextodenotaderodapChar"/>
    <w:uiPriority w:val="99"/>
    <w:unhideWhenUsed/>
    <w:rsid w:val="00D153E2"/>
    <w:pPr>
      <w:spacing w:after="0" w:line="240" w:lineRule="auto"/>
    </w:pPr>
    <w:rPr>
      <w:rFonts w:ascii="Times New Roman" w:hAnsi="Times New Roman"/>
      <w:sz w:val="20"/>
      <w:szCs w:val="20"/>
    </w:rPr>
  </w:style>
  <w:style w:type="character" w:customStyle="1" w:styleId="TextodenotaderodapChar">
    <w:name w:val="Texto de nota de rodapé Char"/>
    <w:basedOn w:val="Fontepargpadro"/>
    <w:link w:val="Textodenotaderodap"/>
    <w:uiPriority w:val="99"/>
    <w:rsid w:val="00D153E2"/>
    <w:rPr>
      <w:rFonts w:ascii="Times New Roman" w:hAnsi="Times New Roman"/>
      <w:sz w:val="20"/>
      <w:szCs w:val="20"/>
    </w:rPr>
  </w:style>
  <w:style w:type="character" w:styleId="Refdenotaderodap">
    <w:name w:val="footnote reference"/>
    <w:basedOn w:val="Fontepargpadro"/>
    <w:uiPriority w:val="99"/>
    <w:unhideWhenUsed/>
    <w:rsid w:val="00D153E2"/>
    <w:rPr>
      <w:vertAlign w:val="superscript"/>
    </w:rPr>
  </w:style>
  <w:style w:type="paragraph" w:styleId="PargrafodaLista">
    <w:name w:val="List Paragraph"/>
    <w:basedOn w:val="Normal"/>
    <w:uiPriority w:val="34"/>
    <w:qFormat/>
    <w:rsid w:val="00D153E2"/>
    <w:pPr>
      <w:spacing w:line="360" w:lineRule="auto"/>
      <w:ind w:left="720"/>
      <w:contextualSpacing/>
    </w:pPr>
    <w:rPr>
      <w:rFonts w:ascii="Times New Roman" w:hAnsi="Times New Roman"/>
      <w:sz w:val="24"/>
    </w:rPr>
  </w:style>
  <w:style w:type="character" w:customStyle="1" w:styleId="citation">
    <w:name w:val="citation"/>
    <w:basedOn w:val="Fontepargpadro"/>
    <w:rsid w:val="00D153E2"/>
  </w:style>
  <w:style w:type="character" w:customStyle="1" w:styleId="ref-journal">
    <w:name w:val="ref-journal"/>
    <w:basedOn w:val="Fontepargpadro"/>
    <w:rsid w:val="00D153E2"/>
  </w:style>
  <w:style w:type="character" w:customStyle="1" w:styleId="ref-vol">
    <w:name w:val="ref-vol"/>
    <w:basedOn w:val="Fontepargpadro"/>
    <w:rsid w:val="00D153E2"/>
  </w:style>
  <w:style w:type="character" w:customStyle="1" w:styleId="nowrap">
    <w:name w:val="nowrap"/>
    <w:basedOn w:val="Fontepargpadro"/>
    <w:rsid w:val="00D153E2"/>
  </w:style>
  <w:style w:type="paragraph" w:customStyle="1" w:styleId="p">
    <w:name w:val="p"/>
    <w:basedOn w:val="Normal"/>
    <w:rsid w:val="00D153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D153E2"/>
    <w:rPr>
      <w:i/>
      <w:iCs/>
    </w:rPr>
  </w:style>
  <w:style w:type="character" w:styleId="HiperlinkVisitado">
    <w:name w:val="FollowedHyperlink"/>
    <w:basedOn w:val="Fontepargpadro"/>
    <w:uiPriority w:val="99"/>
    <w:semiHidden/>
    <w:unhideWhenUsed/>
    <w:rsid w:val="00D153E2"/>
    <w:rPr>
      <w:color w:val="800080" w:themeColor="followedHyperlink"/>
      <w:u w:val="single"/>
    </w:rPr>
  </w:style>
  <w:style w:type="paragraph" w:styleId="NormalWeb">
    <w:name w:val="Normal (Web)"/>
    <w:basedOn w:val="Normal"/>
    <w:uiPriority w:val="99"/>
    <w:semiHidden/>
    <w:unhideWhenUsed/>
    <w:rsid w:val="00D153E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ref">
    <w:name w:val="ref"/>
    <w:basedOn w:val="Normal"/>
    <w:rsid w:val="00D153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rticle-title">
    <w:name w:val="article-title"/>
    <w:basedOn w:val="Fontepargpadro"/>
    <w:rsid w:val="00D153E2"/>
  </w:style>
  <w:style w:type="character" w:customStyle="1" w:styleId="cit">
    <w:name w:val="cit"/>
    <w:basedOn w:val="Fontepargpadro"/>
    <w:rsid w:val="00D153E2"/>
  </w:style>
  <w:style w:type="character" w:customStyle="1" w:styleId="doi">
    <w:name w:val="doi"/>
    <w:basedOn w:val="Fontepargpadro"/>
    <w:rsid w:val="00D153E2"/>
  </w:style>
  <w:style w:type="character" w:customStyle="1" w:styleId="fm-citation-ids-label">
    <w:name w:val="fm-citation-ids-label"/>
    <w:basedOn w:val="Fontepargpadro"/>
    <w:rsid w:val="00D153E2"/>
  </w:style>
  <w:style w:type="character" w:styleId="Refdecomentrio">
    <w:name w:val="annotation reference"/>
    <w:basedOn w:val="Fontepargpadro"/>
    <w:uiPriority w:val="99"/>
    <w:semiHidden/>
    <w:unhideWhenUsed/>
    <w:rsid w:val="00D153E2"/>
    <w:rPr>
      <w:sz w:val="16"/>
      <w:szCs w:val="16"/>
    </w:rPr>
  </w:style>
  <w:style w:type="paragraph" w:styleId="Textodecomentrio">
    <w:name w:val="annotation text"/>
    <w:basedOn w:val="Normal"/>
    <w:link w:val="TextodecomentrioChar"/>
    <w:uiPriority w:val="99"/>
    <w:semiHidden/>
    <w:unhideWhenUsed/>
    <w:rsid w:val="00D153E2"/>
    <w:pPr>
      <w:spacing w:line="240" w:lineRule="auto"/>
    </w:pPr>
    <w:rPr>
      <w:rFonts w:ascii="Times New Roman" w:hAnsi="Times New Roman"/>
      <w:sz w:val="20"/>
      <w:szCs w:val="20"/>
    </w:rPr>
  </w:style>
  <w:style w:type="character" w:customStyle="1" w:styleId="TextodecomentrioChar">
    <w:name w:val="Texto de comentário Char"/>
    <w:basedOn w:val="Fontepargpadro"/>
    <w:link w:val="Textodecomentrio"/>
    <w:uiPriority w:val="99"/>
    <w:semiHidden/>
    <w:rsid w:val="00D153E2"/>
    <w:rPr>
      <w:rFonts w:ascii="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D153E2"/>
    <w:rPr>
      <w:b/>
      <w:bCs/>
    </w:rPr>
  </w:style>
  <w:style w:type="character" w:customStyle="1" w:styleId="AssuntodocomentrioChar">
    <w:name w:val="Assunto do comentário Char"/>
    <w:basedOn w:val="TextodecomentrioChar"/>
    <w:link w:val="Assuntodocomentrio"/>
    <w:uiPriority w:val="99"/>
    <w:semiHidden/>
    <w:rsid w:val="00D153E2"/>
    <w:rPr>
      <w:rFonts w:ascii="Times New Roman" w:hAnsi="Times New Roman"/>
      <w:b/>
      <w:bCs/>
      <w:sz w:val="20"/>
      <w:szCs w:val="20"/>
    </w:rPr>
  </w:style>
  <w:style w:type="paragraph" w:customStyle="1" w:styleId="anppomsumarioTitulo">
    <w:name w:val="anppom_sumarioTitulo"/>
    <w:next w:val="Normal"/>
    <w:autoRedefine/>
    <w:rsid w:val="00C30192"/>
    <w:pPr>
      <w:spacing w:after="0" w:line="360" w:lineRule="auto"/>
      <w:jc w:val="both"/>
    </w:pPr>
    <w:rPr>
      <w:rFonts w:ascii="Arial" w:eastAsia="Times"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98914-AA71-454B-A5E3-8CFA5E5EA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2281</Words>
  <Characters>13305</Characters>
  <Application>Microsoft Office Word</Application>
  <DocSecurity>0</DocSecurity>
  <Lines>458</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Federação Nacional das Apaes</dc:creator>
  <cp:lastModifiedBy>Apae Brasil Fenapae</cp:lastModifiedBy>
  <cp:revision>2</cp:revision>
  <cp:lastPrinted>2018-01-02T12:45:00Z</cp:lastPrinted>
  <dcterms:created xsi:type="dcterms:W3CDTF">2018-01-02T12:46:00Z</dcterms:created>
  <dcterms:modified xsi:type="dcterms:W3CDTF">2018-01-02T12:46:00Z</dcterms:modified>
</cp:coreProperties>
</file>